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42796" w14:textId="7067DBEB" w:rsidR="0002205B" w:rsidRDefault="00B871E4" w:rsidP="0004371F">
      <w:pPr>
        <w:jc w:val="center"/>
        <w:rPr>
          <w:rFonts w:ascii="Calibri" w:hAnsi="Calibri"/>
          <w:bCs/>
          <w:sz w:val="28"/>
          <w:szCs w:val="28"/>
        </w:rPr>
      </w:pPr>
      <w:r w:rsidRPr="00924BDC">
        <w:rPr>
          <w:b/>
          <w:bCs/>
          <w:noProof/>
          <w:sz w:val="40"/>
          <w:szCs w:val="40"/>
        </w:rPr>
        <w:drawing>
          <wp:anchor distT="0" distB="0" distL="114300" distR="114300" simplePos="0" relativeHeight="251658240" behindDoc="0" locked="0" layoutInCell="1" allowOverlap="1" wp14:anchorId="55EC4949" wp14:editId="4BC31EAA">
            <wp:simplePos x="0" y="0"/>
            <wp:positionH relativeFrom="margin">
              <wp:align>center</wp:align>
            </wp:positionH>
            <wp:positionV relativeFrom="paragraph">
              <wp:posOffset>0</wp:posOffset>
            </wp:positionV>
            <wp:extent cx="1814449" cy="14954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logo.png"/>
                    <pic:cNvPicPr/>
                  </pic:nvPicPr>
                  <pic:blipFill>
                    <a:blip r:embed="rId8">
                      <a:extLst>
                        <a:ext uri="{28A0092B-C50C-407E-A947-70E740481C1C}">
                          <a14:useLocalDpi xmlns:a14="http://schemas.microsoft.com/office/drawing/2010/main" val="0"/>
                        </a:ext>
                      </a:extLst>
                    </a:blip>
                    <a:stretch>
                      <a:fillRect/>
                    </a:stretch>
                  </pic:blipFill>
                  <pic:spPr>
                    <a:xfrm>
                      <a:off x="0" y="0"/>
                      <a:ext cx="1814449" cy="1495425"/>
                    </a:xfrm>
                    <a:prstGeom prst="rect">
                      <a:avLst/>
                    </a:prstGeom>
                  </pic:spPr>
                </pic:pic>
              </a:graphicData>
            </a:graphic>
            <wp14:sizeRelH relativeFrom="margin">
              <wp14:pctWidth>0</wp14:pctWidth>
            </wp14:sizeRelH>
            <wp14:sizeRelV relativeFrom="margin">
              <wp14:pctHeight>0</wp14:pctHeight>
            </wp14:sizeRelV>
          </wp:anchor>
        </w:drawing>
      </w:r>
      <w:r w:rsidR="0002205B">
        <w:rPr>
          <w:b/>
          <w:bCs/>
          <w:noProof/>
          <w:sz w:val="40"/>
          <w:szCs w:val="40"/>
        </w:rPr>
        <w:t xml:space="preserve">HMIS Data Dashboard </w:t>
      </w:r>
      <w:r w:rsidR="00A0735F">
        <w:rPr>
          <w:b/>
          <w:bCs/>
          <w:noProof/>
          <w:sz w:val="40"/>
          <w:szCs w:val="40"/>
        </w:rPr>
        <w:t>Companion</w:t>
      </w:r>
      <w:r w:rsidR="007567B1" w:rsidRPr="00924BDC">
        <w:rPr>
          <w:rFonts w:ascii="Calibri" w:hAnsi="Calibri"/>
          <w:b/>
          <w:bCs/>
          <w:sz w:val="40"/>
          <w:szCs w:val="40"/>
        </w:rPr>
        <w:t xml:space="preserve"> </w:t>
      </w:r>
      <w:r w:rsidR="00210345" w:rsidRPr="00924BDC">
        <w:rPr>
          <w:rFonts w:ascii="Calibri" w:hAnsi="Calibri"/>
          <w:bCs/>
          <w:sz w:val="28"/>
          <w:szCs w:val="28"/>
        </w:rPr>
        <w:br/>
      </w:r>
    </w:p>
    <w:p w14:paraId="606657D0" w14:textId="48C69F25" w:rsidR="003E5347" w:rsidRDefault="00924BDC" w:rsidP="003E5347">
      <w:pPr>
        <w:jc w:val="center"/>
        <w:rPr>
          <w:rFonts w:ascii="Calibri" w:hAnsi="Calibri"/>
          <w:bCs/>
          <w:sz w:val="28"/>
          <w:szCs w:val="28"/>
        </w:rPr>
      </w:pPr>
      <w:r>
        <w:rPr>
          <w:rFonts w:ascii="Calibri" w:hAnsi="Calibri"/>
          <w:bCs/>
          <w:sz w:val="28"/>
          <w:szCs w:val="28"/>
        </w:rPr>
        <w:t>A</w:t>
      </w:r>
      <w:r w:rsidR="0002205B">
        <w:rPr>
          <w:rFonts w:ascii="Calibri" w:hAnsi="Calibri"/>
          <w:bCs/>
          <w:sz w:val="28"/>
          <w:szCs w:val="28"/>
        </w:rPr>
        <w:t xml:space="preserve"> brief </w:t>
      </w:r>
      <w:r w:rsidR="00A0735F">
        <w:rPr>
          <w:rFonts w:ascii="Calibri" w:hAnsi="Calibri"/>
          <w:bCs/>
          <w:sz w:val="28"/>
          <w:szCs w:val="28"/>
        </w:rPr>
        <w:t>explainer</w:t>
      </w:r>
      <w:r w:rsidR="0002205B">
        <w:rPr>
          <w:rFonts w:ascii="Calibri" w:hAnsi="Calibri"/>
          <w:bCs/>
          <w:sz w:val="28"/>
          <w:szCs w:val="28"/>
        </w:rPr>
        <w:t xml:space="preserve"> of data pulled from the San Joaquin Continuum of Care </w:t>
      </w:r>
      <w:r w:rsidR="0002205B">
        <w:rPr>
          <w:rFonts w:ascii="Calibri" w:hAnsi="Calibri"/>
          <w:bCs/>
          <w:sz w:val="28"/>
          <w:szCs w:val="28"/>
        </w:rPr>
        <w:br/>
        <w:t>Homeless Management Information System</w:t>
      </w:r>
      <w:r w:rsidR="003E5347">
        <w:rPr>
          <w:rFonts w:ascii="Calibri" w:hAnsi="Calibri"/>
          <w:bCs/>
          <w:sz w:val="28"/>
          <w:szCs w:val="28"/>
        </w:rPr>
        <w:t>, presented in the</w:t>
      </w:r>
      <w:r w:rsidR="003E5347">
        <w:rPr>
          <w:rFonts w:ascii="Calibri" w:hAnsi="Calibri"/>
          <w:bCs/>
          <w:sz w:val="28"/>
          <w:szCs w:val="28"/>
        </w:rPr>
        <w:br/>
        <w:t>“</w:t>
      </w:r>
      <w:proofErr w:type="spellStart"/>
      <w:r w:rsidR="003E5347">
        <w:rPr>
          <w:rFonts w:ascii="Calibri" w:hAnsi="Calibri"/>
          <w:bCs/>
          <w:sz w:val="28"/>
          <w:szCs w:val="28"/>
        </w:rPr>
        <w:t>SJCoC</w:t>
      </w:r>
      <w:proofErr w:type="spellEnd"/>
      <w:r w:rsidR="003E5347">
        <w:rPr>
          <w:rFonts w:ascii="Calibri" w:hAnsi="Calibri"/>
          <w:bCs/>
          <w:sz w:val="28"/>
          <w:szCs w:val="28"/>
        </w:rPr>
        <w:t xml:space="preserve"> Dashboard” and “Actively Homeless Dashboard”</w:t>
      </w:r>
    </w:p>
    <w:p w14:paraId="57BC39A8" w14:textId="77777777" w:rsidR="00B137BE" w:rsidRDefault="00210345" w:rsidP="0004371F">
      <w:pPr>
        <w:jc w:val="center"/>
        <w:rPr>
          <w:rFonts w:ascii="Calibri" w:hAnsi="Calibri"/>
          <w:b/>
          <w:sz w:val="24"/>
          <w:szCs w:val="24"/>
        </w:rPr>
      </w:pPr>
      <w:r w:rsidRPr="00D61D8A">
        <w:rPr>
          <w:rFonts w:ascii="Calibri" w:hAnsi="Calibri"/>
          <w:bCs/>
          <w:sz w:val="28"/>
          <w:szCs w:val="28"/>
        </w:rPr>
        <w:br/>
      </w:r>
      <w:r w:rsidR="0002205B">
        <w:rPr>
          <w:rFonts w:ascii="Calibri" w:hAnsi="Calibri"/>
          <w:b/>
          <w:sz w:val="24"/>
          <w:szCs w:val="24"/>
        </w:rPr>
        <w:t xml:space="preserve">Dashboard report period: </w:t>
      </w:r>
    </w:p>
    <w:p w14:paraId="3A196411" w14:textId="6056A53D" w:rsidR="00210345" w:rsidRDefault="003E5347" w:rsidP="0004371F">
      <w:pPr>
        <w:jc w:val="center"/>
        <w:rPr>
          <w:rFonts w:ascii="Calibri" w:hAnsi="Calibri"/>
          <w:b/>
          <w:sz w:val="24"/>
          <w:szCs w:val="24"/>
        </w:rPr>
      </w:pPr>
      <w:r>
        <w:rPr>
          <w:rFonts w:ascii="Calibri" w:hAnsi="Calibri"/>
          <w:b/>
          <w:sz w:val="24"/>
          <w:szCs w:val="24"/>
        </w:rPr>
        <w:t xml:space="preserve">Nov. 1, </w:t>
      </w:r>
      <w:r w:rsidR="0002205B">
        <w:rPr>
          <w:rFonts w:ascii="Calibri" w:hAnsi="Calibri"/>
          <w:b/>
          <w:sz w:val="24"/>
          <w:szCs w:val="24"/>
        </w:rPr>
        <w:t>2022</w:t>
      </w:r>
      <w:r>
        <w:rPr>
          <w:rFonts w:ascii="Calibri" w:hAnsi="Calibri"/>
          <w:b/>
          <w:sz w:val="24"/>
          <w:szCs w:val="24"/>
        </w:rPr>
        <w:t>,</w:t>
      </w:r>
      <w:r w:rsidR="0002205B">
        <w:rPr>
          <w:rFonts w:ascii="Calibri" w:hAnsi="Calibri"/>
          <w:b/>
          <w:sz w:val="24"/>
          <w:szCs w:val="24"/>
        </w:rPr>
        <w:t xml:space="preserve"> through </w:t>
      </w:r>
      <w:r>
        <w:rPr>
          <w:rFonts w:ascii="Calibri" w:hAnsi="Calibri"/>
          <w:b/>
          <w:sz w:val="24"/>
          <w:szCs w:val="24"/>
        </w:rPr>
        <w:t>Oct. 31, 2023</w:t>
      </w:r>
      <w:r w:rsidR="00B137BE">
        <w:rPr>
          <w:rFonts w:ascii="Calibri" w:hAnsi="Calibri"/>
          <w:b/>
          <w:sz w:val="24"/>
          <w:szCs w:val="24"/>
        </w:rPr>
        <w:t xml:space="preserve"> — </w:t>
      </w:r>
      <w:r w:rsidR="00B137BE" w:rsidRPr="00242C8D">
        <w:rPr>
          <w:rFonts w:ascii="Calibri" w:hAnsi="Calibri"/>
          <w:b/>
          <w:i/>
          <w:sz w:val="24"/>
          <w:szCs w:val="24"/>
        </w:rPr>
        <w:t>and</w:t>
      </w:r>
      <w:r w:rsidR="00B137BE">
        <w:rPr>
          <w:rFonts w:ascii="Calibri" w:hAnsi="Calibri"/>
          <w:b/>
          <w:sz w:val="24"/>
          <w:szCs w:val="24"/>
        </w:rPr>
        <w:t xml:space="preserve"> — Nov. 1, 2021, through Oct. 31, 2022</w:t>
      </w:r>
    </w:p>
    <w:p w14:paraId="28941651" w14:textId="77777777" w:rsidR="00B137BE" w:rsidRDefault="00B137BE" w:rsidP="0004371F">
      <w:pPr>
        <w:jc w:val="center"/>
        <w:rPr>
          <w:rFonts w:ascii="Calibri" w:hAnsi="Calibri"/>
          <w:b/>
          <w:sz w:val="24"/>
          <w:szCs w:val="24"/>
        </w:rPr>
      </w:pPr>
    </w:p>
    <w:p w14:paraId="341B80D2" w14:textId="450F1AD1" w:rsidR="009D1CBF" w:rsidRDefault="0002205B" w:rsidP="0004371F">
      <w:pPr>
        <w:jc w:val="center"/>
        <w:rPr>
          <w:rFonts w:ascii="Calibri" w:hAnsi="Calibri"/>
          <w:b/>
          <w:sz w:val="24"/>
          <w:szCs w:val="24"/>
        </w:rPr>
      </w:pPr>
      <w:r>
        <w:rPr>
          <w:rFonts w:ascii="Calibri" w:hAnsi="Calibri"/>
          <w:b/>
          <w:sz w:val="24"/>
          <w:szCs w:val="24"/>
        </w:rPr>
        <w:t>Dashboard</w:t>
      </w:r>
      <w:r w:rsidR="00B137BE">
        <w:rPr>
          <w:rFonts w:ascii="Calibri" w:hAnsi="Calibri"/>
          <w:b/>
          <w:sz w:val="24"/>
          <w:szCs w:val="24"/>
        </w:rPr>
        <w:t>s</w:t>
      </w:r>
      <w:r>
        <w:rPr>
          <w:rFonts w:ascii="Calibri" w:hAnsi="Calibri"/>
          <w:b/>
          <w:sz w:val="24"/>
          <w:szCs w:val="24"/>
        </w:rPr>
        <w:t xml:space="preserve"> generated: </w:t>
      </w:r>
      <w:r w:rsidR="00A0735F">
        <w:rPr>
          <w:rFonts w:ascii="Calibri" w:hAnsi="Calibri"/>
          <w:b/>
          <w:sz w:val="24"/>
          <w:szCs w:val="24"/>
        </w:rPr>
        <w:t>Nov. 13, 2023</w:t>
      </w:r>
    </w:p>
    <w:p w14:paraId="72C629AF" w14:textId="4120895A" w:rsidR="00955D7E" w:rsidRDefault="00955D7E" w:rsidP="00210345">
      <w:pPr>
        <w:rPr>
          <w:rFonts w:ascii="Calibri" w:hAnsi="Calibri" w:cs="Calibri"/>
        </w:rPr>
      </w:pPr>
    </w:p>
    <w:p w14:paraId="18421698" w14:textId="3A6970FA" w:rsidR="00AA1289" w:rsidRDefault="00AA1289" w:rsidP="00210345">
      <w:pPr>
        <w:rPr>
          <w:rFonts w:ascii="Calibri" w:hAnsi="Calibri" w:cs="Calibri"/>
        </w:rPr>
      </w:pPr>
    </w:p>
    <w:p w14:paraId="7A2003A7" w14:textId="4243AD6A" w:rsidR="00AA1289" w:rsidRDefault="00AA1289" w:rsidP="00210345">
      <w:pPr>
        <w:rPr>
          <w:rFonts w:ascii="Calibri" w:hAnsi="Calibri" w:cs="Calibri"/>
        </w:rPr>
      </w:pPr>
    </w:p>
    <w:p w14:paraId="65C91DAA" w14:textId="6F83ED01" w:rsidR="00AA1289" w:rsidRDefault="00AA1289" w:rsidP="00210345">
      <w:pPr>
        <w:rPr>
          <w:rFonts w:ascii="Calibri" w:hAnsi="Calibri" w:cs="Calibri"/>
        </w:rPr>
      </w:pPr>
    </w:p>
    <w:p w14:paraId="33282EEF" w14:textId="279D4C22" w:rsidR="00AA1289" w:rsidRDefault="00AA1289" w:rsidP="00210345">
      <w:pPr>
        <w:rPr>
          <w:rFonts w:ascii="Calibri" w:hAnsi="Calibri" w:cs="Calibri"/>
        </w:rPr>
      </w:pPr>
    </w:p>
    <w:p w14:paraId="587E8EDD" w14:textId="0A3B9E50" w:rsidR="00AA1289" w:rsidRDefault="00AA1289" w:rsidP="00210345">
      <w:pPr>
        <w:rPr>
          <w:rFonts w:ascii="Calibri" w:hAnsi="Calibri" w:cs="Calibri"/>
        </w:rPr>
      </w:pPr>
    </w:p>
    <w:p w14:paraId="2C35175D" w14:textId="0BCE1C63" w:rsidR="00AA1289" w:rsidRDefault="00AA1289" w:rsidP="00210345">
      <w:pPr>
        <w:rPr>
          <w:rFonts w:ascii="Calibri" w:hAnsi="Calibri" w:cs="Calibri"/>
        </w:rPr>
      </w:pPr>
    </w:p>
    <w:p w14:paraId="62E67C7E" w14:textId="69159D5B" w:rsidR="00AA1289" w:rsidRDefault="00AA1289" w:rsidP="00210345">
      <w:pPr>
        <w:rPr>
          <w:rFonts w:ascii="Calibri" w:hAnsi="Calibri" w:cs="Calibri"/>
        </w:rPr>
      </w:pPr>
    </w:p>
    <w:p w14:paraId="7D4299AD" w14:textId="0ADDEE6F" w:rsidR="0002205B" w:rsidRDefault="0002205B" w:rsidP="00210345">
      <w:pPr>
        <w:rPr>
          <w:rFonts w:ascii="Calibri" w:hAnsi="Calibri" w:cs="Calibri"/>
        </w:rPr>
      </w:pPr>
    </w:p>
    <w:p w14:paraId="682675E8" w14:textId="5FCE4B50" w:rsidR="0002205B" w:rsidRDefault="0002205B" w:rsidP="00210345">
      <w:pPr>
        <w:rPr>
          <w:rFonts w:ascii="Calibri" w:hAnsi="Calibri" w:cs="Calibri"/>
        </w:rPr>
      </w:pPr>
    </w:p>
    <w:p w14:paraId="4EEA1316" w14:textId="3EA6FAFE" w:rsidR="007567B1" w:rsidRDefault="0002205B" w:rsidP="00924BDC">
      <w:pPr>
        <w:jc w:val="center"/>
        <w:rPr>
          <w:rFonts w:ascii="Calibri" w:hAnsi="Calibri" w:cs="Calibri"/>
        </w:rPr>
      </w:pPr>
      <w:r>
        <w:rPr>
          <w:rFonts w:ascii="Calibri" w:hAnsi="Calibri" w:cs="Calibri"/>
          <w:noProof/>
        </w:rPr>
        <w:drawing>
          <wp:anchor distT="0" distB="0" distL="114300" distR="114300" simplePos="0" relativeHeight="251661312" behindDoc="1" locked="0" layoutInCell="1" allowOverlap="1" wp14:anchorId="6D2DE0B3" wp14:editId="75F1F71D">
            <wp:simplePos x="0" y="0"/>
            <wp:positionH relativeFrom="margin">
              <wp:posOffset>2395855</wp:posOffset>
            </wp:positionH>
            <wp:positionV relativeFrom="paragraph">
              <wp:posOffset>436880</wp:posOffset>
            </wp:positionV>
            <wp:extent cx="1152525" cy="6482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VLIHC logo - cropped.jpg"/>
                    <pic:cNvPicPr/>
                  </pic:nvPicPr>
                  <pic:blipFill>
                    <a:blip r:embed="rId9">
                      <a:extLst>
                        <a:ext uri="{28A0092B-C50C-407E-A947-70E740481C1C}">
                          <a14:useLocalDpi xmlns:a14="http://schemas.microsoft.com/office/drawing/2010/main" val="0"/>
                        </a:ext>
                      </a:extLst>
                    </a:blip>
                    <a:stretch>
                      <a:fillRect/>
                    </a:stretch>
                  </pic:blipFill>
                  <pic:spPr>
                    <a:xfrm>
                      <a:off x="0" y="0"/>
                      <a:ext cx="1152525" cy="648295"/>
                    </a:xfrm>
                    <a:prstGeom prst="rect">
                      <a:avLst/>
                    </a:prstGeom>
                  </pic:spPr>
                </pic:pic>
              </a:graphicData>
            </a:graphic>
            <wp14:sizeRelH relativeFrom="margin">
              <wp14:pctWidth>0</wp14:pctWidth>
            </wp14:sizeRelH>
            <wp14:sizeRelV relativeFrom="margin">
              <wp14:pctHeight>0</wp14:pctHeight>
            </wp14:sizeRelV>
          </wp:anchor>
        </w:drawing>
      </w:r>
      <w:r w:rsidR="00625234">
        <w:rPr>
          <w:rFonts w:ascii="Calibri" w:hAnsi="Calibri" w:cs="Calibri"/>
        </w:rPr>
        <w:t xml:space="preserve">Produced by </w:t>
      </w:r>
      <w:r w:rsidR="00A0735F">
        <w:rPr>
          <w:rFonts w:ascii="Calibri" w:hAnsi="Calibri" w:cs="Calibri"/>
        </w:rPr>
        <w:t>Central Valley Low Income Housing Corp.</w:t>
      </w:r>
      <w:r w:rsidR="00452047">
        <w:rPr>
          <w:rFonts w:ascii="Calibri" w:hAnsi="Calibri" w:cs="Calibri"/>
        </w:rPr>
        <w:t xml:space="preserve">, </w:t>
      </w:r>
      <w:r w:rsidR="00A0735F">
        <w:rPr>
          <w:rFonts w:ascii="Calibri" w:hAnsi="Calibri" w:cs="Calibri"/>
        </w:rPr>
        <w:br/>
      </w:r>
      <w:r w:rsidR="00452047">
        <w:rPr>
          <w:rFonts w:ascii="Calibri" w:hAnsi="Calibri" w:cs="Calibri"/>
        </w:rPr>
        <w:t xml:space="preserve">the </w:t>
      </w:r>
      <w:proofErr w:type="spellStart"/>
      <w:r w:rsidR="00625234">
        <w:rPr>
          <w:rFonts w:ascii="Calibri" w:hAnsi="Calibri" w:cs="Calibri"/>
        </w:rPr>
        <w:t>SJCoC</w:t>
      </w:r>
      <w:proofErr w:type="spellEnd"/>
      <w:r w:rsidR="00625234">
        <w:rPr>
          <w:rFonts w:ascii="Calibri" w:hAnsi="Calibri" w:cs="Calibri"/>
        </w:rPr>
        <w:t xml:space="preserve"> HMIS Lead Agency</w:t>
      </w:r>
      <w:r w:rsidR="00924BDC">
        <w:rPr>
          <w:rFonts w:ascii="Calibri" w:hAnsi="Calibri" w:cs="Calibri"/>
        </w:rPr>
        <w:br/>
      </w:r>
    </w:p>
    <w:p w14:paraId="58986384" w14:textId="2EE247B6" w:rsidR="0002205B" w:rsidRDefault="0002205B" w:rsidP="00924BDC">
      <w:pPr>
        <w:jc w:val="center"/>
        <w:rPr>
          <w:rFonts w:ascii="Calibri" w:hAnsi="Calibri" w:cs="Calibri"/>
        </w:rPr>
      </w:pPr>
    </w:p>
    <w:p w14:paraId="25F74CA6" w14:textId="77777777" w:rsidR="00D6385C" w:rsidRPr="00A0214A" w:rsidRDefault="00D6385C" w:rsidP="00D6385C">
      <w:pPr>
        <w:rPr>
          <w:rFonts w:ascii="Calibri" w:hAnsi="Calibri" w:cs="Calibri"/>
          <w:b/>
          <w:bCs/>
          <w:sz w:val="28"/>
          <w:szCs w:val="28"/>
        </w:rPr>
      </w:pPr>
      <w:r>
        <w:rPr>
          <w:rFonts w:ascii="Calibri" w:hAnsi="Calibri" w:cs="Calibri"/>
          <w:b/>
          <w:bCs/>
          <w:sz w:val="28"/>
          <w:szCs w:val="28"/>
        </w:rPr>
        <w:lastRenderedPageBreak/>
        <w:t>Background</w:t>
      </w:r>
    </w:p>
    <w:p w14:paraId="69C7ED52" w14:textId="041E4A3D" w:rsidR="0002205B" w:rsidRDefault="0002205B" w:rsidP="0002205B">
      <w:pPr>
        <w:pStyle w:val="Default"/>
        <w:rPr>
          <w:rFonts w:asciiTheme="minorHAnsi" w:hAnsiTheme="minorHAnsi" w:cstheme="minorHAnsi"/>
        </w:rPr>
      </w:pPr>
      <w:r>
        <w:rPr>
          <w:rFonts w:asciiTheme="minorHAnsi" w:hAnsiTheme="minorHAnsi" w:cstheme="minorHAnsi"/>
        </w:rPr>
        <w:t>The</w:t>
      </w:r>
      <w:r w:rsidR="00D6385C" w:rsidRPr="0002205B">
        <w:rPr>
          <w:rFonts w:asciiTheme="minorHAnsi" w:hAnsiTheme="minorHAnsi" w:cstheme="minorHAnsi"/>
        </w:rPr>
        <w:t xml:space="preserve"> </w:t>
      </w:r>
      <w:r w:rsidRPr="0002205B">
        <w:rPr>
          <w:rFonts w:asciiTheme="minorHAnsi" w:hAnsiTheme="minorHAnsi" w:cstheme="minorHAnsi"/>
        </w:rPr>
        <w:t xml:space="preserve">Homeless Management Information System (HMIS) is a </w:t>
      </w:r>
      <w:r>
        <w:rPr>
          <w:rFonts w:asciiTheme="minorHAnsi" w:hAnsiTheme="minorHAnsi" w:cstheme="minorHAnsi"/>
        </w:rPr>
        <w:t>database used</w:t>
      </w:r>
      <w:r w:rsidRPr="0002205B">
        <w:rPr>
          <w:rFonts w:asciiTheme="minorHAnsi" w:hAnsiTheme="minorHAnsi" w:cstheme="minorHAnsi"/>
        </w:rPr>
        <w:t xml:space="preserve"> to collect information about homelessness. </w:t>
      </w:r>
      <w:r>
        <w:rPr>
          <w:rFonts w:asciiTheme="minorHAnsi" w:hAnsiTheme="minorHAnsi" w:cstheme="minorHAnsi"/>
        </w:rPr>
        <w:t>The reason for the</w:t>
      </w:r>
      <w:r w:rsidRPr="0002205B">
        <w:rPr>
          <w:rFonts w:asciiTheme="minorHAnsi" w:hAnsiTheme="minorHAnsi" w:cstheme="minorHAnsi"/>
        </w:rPr>
        <w:t xml:space="preserve"> HMIS is to gather demographic information, track program services provided, and measure program outcomes regarding persons experiencing homelessness within </w:t>
      </w:r>
      <w:r>
        <w:rPr>
          <w:rFonts w:asciiTheme="minorHAnsi" w:hAnsiTheme="minorHAnsi" w:cstheme="minorHAnsi"/>
        </w:rPr>
        <w:t>a local</w:t>
      </w:r>
      <w:r w:rsidRPr="0002205B">
        <w:rPr>
          <w:rFonts w:asciiTheme="minorHAnsi" w:hAnsiTheme="minorHAnsi" w:cstheme="minorHAnsi"/>
        </w:rPr>
        <w:t xml:space="preserve"> </w:t>
      </w:r>
      <w:r>
        <w:rPr>
          <w:rFonts w:asciiTheme="minorHAnsi" w:hAnsiTheme="minorHAnsi" w:cstheme="minorHAnsi"/>
        </w:rPr>
        <w:t>Continuum of Care</w:t>
      </w:r>
      <w:r w:rsidRPr="0002205B">
        <w:rPr>
          <w:rFonts w:asciiTheme="minorHAnsi" w:hAnsiTheme="minorHAnsi" w:cstheme="minorHAnsi"/>
        </w:rPr>
        <w:t xml:space="preserve">. The goal is to simplify service delivery to people in need and gather data that can help improve </w:t>
      </w:r>
      <w:proofErr w:type="spellStart"/>
      <w:r w:rsidRPr="0002205B">
        <w:rPr>
          <w:rFonts w:asciiTheme="minorHAnsi" w:hAnsiTheme="minorHAnsi" w:cstheme="minorHAnsi"/>
        </w:rPr>
        <w:t>systemwide</w:t>
      </w:r>
      <w:proofErr w:type="spellEnd"/>
      <w:r w:rsidRPr="0002205B">
        <w:rPr>
          <w:rFonts w:asciiTheme="minorHAnsi" w:hAnsiTheme="minorHAnsi" w:cstheme="minorHAnsi"/>
        </w:rPr>
        <w:t xml:space="preserve"> outcomes. </w:t>
      </w:r>
      <w:r>
        <w:rPr>
          <w:rFonts w:asciiTheme="minorHAnsi" w:hAnsiTheme="minorHAnsi" w:cstheme="minorHAnsi"/>
        </w:rPr>
        <w:t>Use of the HMIS is mandated by the federal department of Housing and Urban Development. A community may only have one HMIS, which is governed by the local Continuum of Care and managed by a local HMIS Lead Agency.</w:t>
      </w:r>
    </w:p>
    <w:p w14:paraId="1912C447" w14:textId="6ABCB419" w:rsidR="00A0735F" w:rsidRDefault="00A0735F" w:rsidP="0002205B">
      <w:pPr>
        <w:pStyle w:val="Default"/>
        <w:rPr>
          <w:rFonts w:asciiTheme="minorHAnsi" w:hAnsiTheme="minorHAnsi" w:cstheme="minorHAnsi"/>
        </w:rPr>
      </w:pPr>
    </w:p>
    <w:p w14:paraId="4F60DAFC" w14:textId="77777777" w:rsidR="001F5309" w:rsidRDefault="001F5309" w:rsidP="0012276D">
      <w:pPr>
        <w:rPr>
          <w:rFonts w:ascii="Calibri" w:hAnsi="Calibri" w:cs="Calibri"/>
        </w:rPr>
      </w:pPr>
    </w:p>
    <w:p w14:paraId="0E566E17" w14:textId="32C7DE25" w:rsidR="00D6385C" w:rsidRPr="0002205B" w:rsidRDefault="00A0735F" w:rsidP="00D6385C">
      <w:pPr>
        <w:rPr>
          <w:rFonts w:ascii="Calibri" w:hAnsi="Calibri" w:cs="Calibri"/>
          <w:b/>
          <w:bCs/>
          <w:sz w:val="20"/>
          <w:szCs w:val="20"/>
        </w:rPr>
      </w:pPr>
      <w:r>
        <w:rPr>
          <w:rFonts w:ascii="Calibri" w:hAnsi="Calibri" w:cs="Calibri"/>
          <w:b/>
          <w:bCs/>
          <w:sz w:val="28"/>
          <w:szCs w:val="28"/>
        </w:rPr>
        <w:t xml:space="preserve">Brief </w:t>
      </w:r>
      <w:r w:rsidR="00D6385C">
        <w:rPr>
          <w:rFonts w:ascii="Calibri" w:hAnsi="Calibri" w:cs="Calibri"/>
          <w:b/>
          <w:bCs/>
          <w:sz w:val="28"/>
          <w:szCs w:val="28"/>
        </w:rPr>
        <w:t>Summary</w:t>
      </w:r>
      <w:r w:rsidR="0002205B">
        <w:rPr>
          <w:rFonts w:ascii="Calibri" w:hAnsi="Calibri" w:cs="Calibri"/>
          <w:b/>
          <w:bCs/>
          <w:sz w:val="28"/>
          <w:szCs w:val="28"/>
        </w:rPr>
        <w:t xml:space="preserve"> of Dashboard</w:t>
      </w:r>
      <w:r w:rsidR="00564C43">
        <w:rPr>
          <w:rFonts w:ascii="Calibri" w:hAnsi="Calibri" w:cs="Calibri"/>
          <w:b/>
          <w:bCs/>
          <w:sz w:val="28"/>
          <w:szCs w:val="28"/>
        </w:rPr>
        <w:t>s</w:t>
      </w:r>
      <w:r w:rsidR="0002205B">
        <w:rPr>
          <w:rFonts w:ascii="Calibri" w:hAnsi="Calibri" w:cs="Calibri"/>
          <w:b/>
          <w:bCs/>
          <w:sz w:val="28"/>
          <w:szCs w:val="28"/>
        </w:rPr>
        <w:t xml:space="preserve"> </w:t>
      </w:r>
      <w:r w:rsidR="0002205B" w:rsidRPr="0002205B">
        <w:rPr>
          <w:rFonts w:ascii="Calibri" w:hAnsi="Calibri" w:cs="Calibri"/>
          <w:b/>
          <w:bCs/>
          <w:sz w:val="20"/>
          <w:szCs w:val="20"/>
        </w:rPr>
        <w:t>(11-01-2022 through 10-31-2023)</w:t>
      </w:r>
    </w:p>
    <w:p w14:paraId="5A25B232" w14:textId="715800B6" w:rsidR="00A0735F" w:rsidRPr="00A0735F" w:rsidRDefault="00A0735F" w:rsidP="00A0735F">
      <w:pPr>
        <w:pStyle w:val="Default"/>
        <w:rPr>
          <w:rFonts w:asciiTheme="minorHAnsi" w:hAnsiTheme="minorHAnsi" w:cstheme="minorHAnsi"/>
        </w:rPr>
      </w:pPr>
      <w:r w:rsidRPr="00A0735F">
        <w:rPr>
          <w:rFonts w:asciiTheme="minorHAnsi" w:hAnsiTheme="minorHAnsi" w:cstheme="minorHAnsi"/>
        </w:rPr>
        <w:t>This “Companion” to the Dashboards</w:t>
      </w:r>
      <w:r w:rsidR="004D6BFB">
        <w:rPr>
          <w:rFonts w:asciiTheme="minorHAnsi" w:hAnsiTheme="minorHAnsi" w:cstheme="minorHAnsi"/>
        </w:rPr>
        <w:t xml:space="preserve"> published monthly by the San Joaquin Continuum of Care</w:t>
      </w:r>
      <w:bookmarkStart w:id="0" w:name="_GoBack"/>
      <w:bookmarkEnd w:id="0"/>
      <w:r w:rsidRPr="00A0735F">
        <w:rPr>
          <w:rFonts w:asciiTheme="minorHAnsi" w:hAnsiTheme="minorHAnsi" w:cstheme="minorHAnsi"/>
        </w:rPr>
        <w:t xml:space="preserve"> is meant to offer some additional context to the data provided. </w:t>
      </w:r>
    </w:p>
    <w:p w14:paraId="2E38E223" w14:textId="77777777" w:rsidR="00A0735F" w:rsidRDefault="00A0735F" w:rsidP="00A47825">
      <w:pPr>
        <w:rPr>
          <w:rFonts w:ascii="Calibri" w:hAnsi="Calibri" w:cs="Calibri"/>
          <w:u w:val="single"/>
        </w:rPr>
      </w:pPr>
    </w:p>
    <w:p w14:paraId="5C67C6DC" w14:textId="3CFF6E57" w:rsidR="00564C43" w:rsidRPr="00564C43" w:rsidRDefault="00564C43" w:rsidP="00A47825">
      <w:pPr>
        <w:rPr>
          <w:rFonts w:ascii="Calibri" w:hAnsi="Calibri" w:cs="Calibri"/>
          <w:u w:val="single"/>
        </w:rPr>
      </w:pPr>
      <w:r w:rsidRPr="00564C43">
        <w:rPr>
          <w:rFonts w:ascii="Calibri" w:hAnsi="Calibri" w:cs="Calibri"/>
          <w:u w:val="single"/>
        </w:rPr>
        <w:t xml:space="preserve">Overall </w:t>
      </w:r>
    </w:p>
    <w:p w14:paraId="35E1159C" w14:textId="10B857B0" w:rsidR="00B137BE" w:rsidRDefault="00445386" w:rsidP="00A47825">
      <w:pPr>
        <w:rPr>
          <w:rFonts w:ascii="Calibri" w:hAnsi="Calibri" w:cs="Calibri"/>
        </w:rPr>
      </w:pPr>
      <w:r>
        <w:rPr>
          <w:rFonts w:ascii="Calibri" w:hAnsi="Calibri" w:cs="Calibri"/>
        </w:rPr>
        <w:t>The number of persons enrolled in a program that meets the definition of “homeless”</w:t>
      </w:r>
      <w:r w:rsidR="00B137BE">
        <w:rPr>
          <w:rFonts w:ascii="Calibri" w:hAnsi="Calibri" w:cs="Calibri"/>
        </w:rPr>
        <w:t xml:space="preserve"> increased in the past 12 months compared to the same timeframe in the year prior, but not by a statistically significant amount. The number of homeless persons from 11-01-2021 to 10-31-2022 was 12,067, while the number of homeless persons from 11-01-2022 to 10-31-2023 was 12,388. That is a </w:t>
      </w:r>
      <w:r w:rsidR="00B137BE" w:rsidRPr="00B137BE">
        <w:rPr>
          <w:rFonts w:ascii="Calibri" w:hAnsi="Calibri" w:cs="Calibri"/>
        </w:rPr>
        <w:t>2.2% increase</w:t>
      </w:r>
      <w:r w:rsidR="00B137BE">
        <w:rPr>
          <w:rFonts w:ascii="Calibri" w:hAnsi="Calibri" w:cs="Calibri"/>
        </w:rPr>
        <w:t xml:space="preserve"> in reported homelessness</w:t>
      </w:r>
      <w:r w:rsidR="00B137BE">
        <w:rPr>
          <w:rStyle w:val="FootnoteReference"/>
          <w:rFonts w:ascii="Calibri" w:hAnsi="Calibri" w:cs="Calibri"/>
        </w:rPr>
        <w:footnoteReference w:id="1"/>
      </w:r>
      <w:r w:rsidR="00B137BE">
        <w:rPr>
          <w:rFonts w:ascii="Calibri" w:hAnsi="Calibri" w:cs="Calibri"/>
        </w:rPr>
        <w:t>.</w:t>
      </w:r>
      <w:r>
        <w:rPr>
          <w:rFonts w:ascii="Calibri" w:hAnsi="Calibri" w:cs="Calibri"/>
        </w:rPr>
        <w:t xml:space="preserve"> This increase could be caused by an actual increase in homelessness, or it could be caused by expanded emergency shelter capacity that allows shelter of more persons and expanded outreach efforts that are able to contact more persons on the streets.</w:t>
      </w:r>
    </w:p>
    <w:tbl>
      <w:tblPr>
        <w:tblStyle w:val="TableGrid"/>
        <w:tblW w:w="0" w:type="auto"/>
        <w:tblInd w:w="1555" w:type="dxa"/>
        <w:tblLook w:val="04A0" w:firstRow="1" w:lastRow="0" w:firstColumn="1" w:lastColumn="0" w:noHBand="0" w:noVBand="1"/>
      </w:tblPr>
      <w:tblGrid>
        <w:gridCol w:w="3570"/>
        <w:gridCol w:w="3780"/>
      </w:tblGrid>
      <w:tr w:rsidR="006B53C5" w14:paraId="3018C0D2" w14:textId="77777777" w:rsidTr="006B53C5">
        <w:tc>
          <w:tcPr>
            <w:tcW w:w="3570" w:type="dxa"/>
          </w:tcPr>
          <w:p w14:paraId="5A6D8163" w14:textId="23908B13" w:rsidR="006B53C5" w:rsidRPr="006B53C5" w:rsidRDefault="006B53C5" w:rsidP="006B53C5">
            <w:pPr>
              <w:jc w:val="center"/>
              <w:rPr>
                <w:rFonts w:ascii="Calibri" w:hAnsi="Calibri" w:cs="Calibri"/>
                <w:b/>
              </w:rPr>
            </w:pPr>
            <w:r w:rsidRPr="006B53C5">
              <w:rPr>
                <w:rFonts w:ascii="Calibri" w:hAnsi="Calibri" w:cs="Calibri"/>
                <w:b/>
              </w:rPr>
              <w:t>Time frame</w:t>
            </w:r>
          </w:p>
        </w:tc>
        <w:tc>
          <w:tcPr>
            <w:tcW w:w="3780" w:type="dxa"/>
          </w:tcPr>
          <w:p w14:paraId="3609A814" w14:textId="5E0B29B8" w:rsidR="006B53C5" w:rsidRPr="006B53C5" w:rsidRDefault="006B53C5" w:rsidP="006B53C5">
            <w:pPr>
              <w:jc w:val="center"/>
              <w:rPr>
                <w:rFonts w:ascii="Calibri" w:hAnsi="Calibri" w:cs="Calibri"/>
                <w:b/>
              </w:rPr>
            </w:pPr>
            <w:r w:rsidRPr="006B53C5">
              <w:rPr>
                <w:rFonts w:ascii="Calibri" w:hAnsi="Calibri" w:cs="Calibri"/>
                <w:b/>
              </w:rPr>
              <w:t>Number of persons enrolled in a program that meets the definition of “homeless”</w:t>
            </w:r>
          </w:p>
        </w:tc>
      </w:tr>
      <w:tr w:rsidR="006B53C5" w14:paraId="05B06097" w14:textId="77777777" w:rsidTr="006B53C5">
        <w:tc>
          <w:tcPr>
            <w:tcW w:w="3570" w:type="dxa"/>
          </w:tcPr>
          <w:p w14:paraId="40A9F56E" w14:textId="5B71657A" w:rsidR="006B53C5" w:rsidRDefault="006B53C5" w:rsidP="00A47825">
            <w:pPr>
              <w:rPr>
                <w:rFonts w:ascii="Calibri" w:hAnsi="Calibri" w:cs="Calibri"/>
              </w:rPr>
            </w:pPr>
            <w:r>
              <w:rPr>
                <w:rFonts w:ascii="Calibri" w:hAnsi="Calibri" w:cs="Calibri"/>
              </w:rPr>
              <w:t>Nov. 1, 2021, through Oct. 31, 2022</w:t>
            </w:r>
          </w:p>
        </w:tc>
        <w:tc>
          <w:tcPr>
            <w:tcW w:w="3780" w:type="dxa"/>
          </w:tcPr>
          <w:p w14:paraId="53395F31" w14:textId="12E70EB0" w:rsidR="006B53C5" w:rsidRDefault="006B53C5" w:rsidP="006B53C5">
            <w:pPr>
              <w:jc w:val="center"/>
              <w:rPr>
                <w:rFonts w:ascii="Calibri" w:hAnsi="Calibri" w:cs="Calibri"/>
              </w:rPr>
            </w:pPr>
            <w:r>
              <w:rPr>
                <w:rFonts w:ascii="Calibri" w:hAnsi="Calibri" w:cs="Calibri"/>
              </w:rPr>
              <w:t>12,067</w:t>
            </w:r>
          </w:p>
        </w:tc>
      </w:tr>
      <w:tr w:rsidR="006B53C5" w14:paraId="30882391" w14:textId="77777777" w:rsidTr="006B53C5">
        <w:tc>
          <w:tcPr>
            <w:tcW w:w="3570" w:type="dxa"/>
          </w:tcPr>
          <w:p w14:paraId="5A762C50" w14:textId="208F1DDF" w:rsidR="006B53C5" w:rsidRDefault="006B53C5" w:rsidP="00A47825">
            <w:pPr>
              <w:rPr>
                <w:rFonts w:ascii="Calibri" w:hAnsi="Calibri" w:cs="Calibri"/>
              </w:rPr>
            </w:pPr>
            <w:r>
              <w:rPr>
                <w:rFonts w:ascii="Calibri" w:hAnsi="Calibri" w:cs="Calibri"/>
              </w:rPr>
              <w:t>Nov. 1, 2022, through Oct. 31, 2023</w:t>
            </w:r>
          </w:p>
        </w:tc>
        <w:tc>
          <w:tcPr>
            <w:tcW w:w="3780" w:type="dxa"/>
          </w:tcPr>
          <w:p w14:paraId="028EE065" w14:textId="7B38F128" w:rsidR="006B53C5" w:rsidRDefault="006B53C5" w:rsidP="006B53C5">
            <w:pPr>
              <w:jc w:val="center"/>
              <w:rPr>
                <w:rFonts w:ascii="Calibri" w:hAnsi="Calibri" w:cs="Calibri"/>
              </w:rPr>
            </w:pPr>
            <w:r>
              <w:rPr>
                <w:rFonts w:ascii="Calibri" w:hAnsi="Calibri" w:cs="Calibri"/>
              </w:rPr>
              <w:t>12,388</w:t>
            </w:r>
          </w:p>
        </w:tc>
      </w:tr>
      <w:tr w:rsidR="006B53C5" w14:paraId="48A1F327" w14:textId="77777777" w:rsidTr="006B53C5">
        <w:tc>
          <w:tcPr>
            <w:tcW w:w="3570" w:type="dxa"/>
            <w:shd w:val="clear" w:color="auto" w:fill="DEEAF6" w:themeFill="accent5" w:themeFillTint="33"/>
          </w:tcPr>
          <w:p w14:paraId="62314BC8" w14:textId="6A02A834" w:rsidR="006B53C5" w:rsidRDefault="006B53C5" w:rsidP="00A47825">
            <w:pPr>
              <w:rPr>
                <w:rFonts w:ascii="Calibri" w:hAnsi="Calibri" w:cs="Calibri"/>
              </w:rPr>
            </w:pPr>
            <w:r>
              <w:rPr>
                <w:rFonts w:ascii="Calibri" w:hAnsi="Calibri" w:cs="Calibri"/>
              </w:rPr>
              <w:t>Increase or (Decrease)</w:t>
            </w:r>
          </w:p>
        </w:tc>
        <w:tc>
          <w:tcPr>
            <w:tcW w:w="3780" w:type="dxa"/>
            <w:shd w:val="clear" w:color="auto" w:fill="DEEAF6" w:themeFill="accent5" w:themeFillTint="33"/>
          </w:tcPr>
          <w:p w14:paraId="18351CE3" w14:textId="2646D199" w:rsidR="006B53C5" w:rsidRDefault="006B53C5" w:rsidP="006B53C5">
            <w:pPr>
              <w:jc w:val="center"/>
              <w:rPr>
                <w:rFonts w:ascii="Calibri" w:hAnsi="Calibri" w:cs="Calibri"/>
              </w:rPr>
            </w:pPr>
            <w:r>
              <w:rPr>
                <w:rFonts w:ascii="Calibri" w:hAnsi="Calibri" w:cs="Calibri"/>
              </w:rPr>
              <w:t>321</w:t>
            </w:r>
          </w:p>
        </w:tc>
      </w:tr>
      <w:tr w:rsidR="006B53C5" w14:paraId="4B58D8DF" w14:textId="77777777" w:rsidTr="006B53C5">
        <w:tc>
          <w:tcPr>
            <w:tcW w:w="3570" w:type="dxa"/>
            <w:shd w:val="clear" w:color="auto" w:fill="DEEAF6" w:themeFill="accent5" w:themeFillTint="33"/>
          </w:tcPr>
          <w:p w14:paraId="4843F164" w14:textId="60DF3635" w:rsidR="006B53C5" w:rsidRDefault="006B53C5" w:rsidP="00A47825">
            <w:pPr>
              <w:rPr>
                <w:rFonts w:ascii="Calibri" w:hAnsi="Calibri" w:cs="Calibri"/>
              </w:rPr>
            </w:pPr>
            <w:r>
              <w:rPr>
                <w:rFonts w:ascii="Calibri" w:hAnsi="Calibri" w:cs="Calibri"/>
              </w:rPr>
              <w:t>Percentage Increase or (Decrease)</w:t>
            </w:r>
          </w:p>
        </w:tc>
        <w:tc>
          <w:tcPr>
            <w:tcW w:w="3780" w:type="dxa"/>
            <w:shd w:val="clear" w:color="auto" w:fill="DEEAF6" w:themeFill="accent5" w:themeFillTint="33"/>
          </w:tcPr>
          <w:p w14:paraId="719063FD" w14:textId="25B61004" w:rsidR="006B53C5" w:rsidRDefault="006B53C5" w:rsidP="006B53C5">
            <w:pPr>
              <w:jc w:val="center"/>
              <w:rPr>
                <w:rFonts w:ascii="Calibri" w:hAnsi="Calibri" w:cs="Calibri"/>
              </w:rPr>
            </w:pPr>
            <w:r>
              <w:rPr>
                <w:rFonts w:ascii="Calibri" w:hAnsi="Calibri" w:cs="Calibri"/>
              </w:rPr>
              <w:t>2.2</w:t>
            </w:r>
          </w:p>
        </w:tc>
      </w:tr>
    </w:tbl>
    <w:p w14:paraId="0243CA04" w14:textId="77777777" w:rsidR="006B53C5" w:rsidRDefault="006B53C5" w:rsidP="00A47825">
      <w:pPr>
        <w:rPr>
          <w:rFonts w:ascii="Calibri" w:hAnsi="Calibri" w:cs="Calibri"/>
        </w:rPr>
      </w:pPr>
    </w:p>
    <w:p w14:paraId="619D8B5B" w14:textId="4A5F58A3" w:rsidR="00B137BE" w:rsidRDefault="00B137BE" w:rsidP="00B137BE">
      <w:pPr>
        <w:rPr>
          <w:rFonts w:ascii="Calibri" w:hAnsi="Calibri" w:cs="Calibri"/>
        </w:rPr>
      </w:pPr>
      <w:r>
        <w:rPr>
          <w:rFonts w:ascii="Calibri" w:hAnsi="Calibri" w:cs="Calibri"/>
        </w:rPr>
        <w:t>Chronic homelessness continues to be a significant issue, as 20% of all households that received services from 11-01-2022 to 10-31-2023 appeared to meet that definition of being chronically homeless</w:t>
      </w:r>
      <w:r>
        <w:rPr>
          <w:rStyle w:val="FootnoteReference"/>
          <w:rFonts w:ascii="Calibri" w:hAnsi="Calibri" w:cs="Calibri"/>
        </w:rPr>
        <w:footnoteReference w:id="2"/>
      </w:r>
      <w:r>
        <w:rPr>
          <w:rFonts w:ascii="Calibri" w:hAnsi="Calibri" w:cs="Calibri"/>
        </w:rPr>
        <w:t>.</w:t>
      </w:r>
    </w:p>
    <w:p w14:paraId="3857BABE" w14:textId="5B6D09A7" w:rsidR="00564C43" w:rsidRDefault="00564C43" w:rsidP="00A47825">
      <w:pPr>
        <w:rPr>
          <w:rFonts w:ascii="Calibri" w:hAnsi="Calibri" w:cs="Calibri"/>
        </w:rPr>
      </w:pPr>
      <w:r>
        <w:rPr>
          <w:rFonts w:ascii="Calibri" w:hAnsi="Calibri" w:cs="Calibri"/>
        </w:rPr>
        <w:lastRenderedPageBreak/>
        <w:t>Homeless recidivism is low for persons who have been served by a homeless support program and have been exited to permanent housing: In October 2023, only 26 persons who were homeless had been previously exited by a homeless support program into permanent housing</w:t>
      </w:r>
      <w:r w:rsidR="00B137BE">
        <w:rPr>
          <w:rStyle w:val="FootnoteReference"/>
          <w:rFonts w:ascii="Calibri" w:hAnsi="Calibri" w:cs="Calibri"/>
        </w:rPr>
        <w:footnoteReference w:id="3"/>
      </w:r>
      <w:r>
        <w:rPr>
          <w:rFonts w:ascii="Calibri" w:hAnsi="Calibri" w:cs="Calibri"/>
        </w:rPr>
        <w:t xml:space="preserve">.  </w:t>
      </w:r>
    </w:p>
    <w:p w14:paraId="0A8ADB28" w14:textId="352DFFF1" w:rsidR="00564C43" w:rsidRDefault="00564C43" w:rsidP="00A47825">
      <w:pPr>
        <w:rPr>
          <w:rFonts w:ascii="Calibri" w:hAnsi="Calibri" w:cs="Calibri"/>
        </w:rPr>
      </w:pPr>
      <w:r>
        <w:rPr>
          <w:rFonts w:ascii="Calibri" w:hAnsi="Calibri" w:cs="Calibri"/>
        </w:rPr>
        <w:t>Use of Day Shelters and contact of homeless persons by Street Outreach have increased dramatically during the past several months</w:t>
      </w:r>
      <w:r w:rsidR="00B137BE">
        <w:rPr>
          <w:rStyle w:val="FootnoteReference"/>
          <w:rFonts w:ascii="Calibri" w:hAnsi="Calibri" w:cs="Calibri"/>
        </w:rPr>
        <w:footnoteReference w:id="4"/>
      </w:r>
      <w:r>
        <w:rPr>
          <w:rFonts w:ascii="Calibri" w:hAnsi="Calibri" w:cs="Calibri"/>
        </w:rPr>
        <w:t xml:space="preserve">. </w:t>
      </w:r>
    </w:p>
    <w:p w14:paraId="735E223F" w14:textId="39F73EB8" w:rsidR="00E44220" w:rsidRDefault="00E44220" w:rsidP="00A47825">
      <w:pPr>
        <w:rPr>
          <w:rFonts w:ascii="Calibri" w:hAnsi="Calibri" w:cs="Calibri"/>
        </w:rPr>
      </w:pPr>
      <w:r>
        <w:rPr>
          <w:rFonts w:ascii="Calibri" w:hAnsi="Calibri" w:cs="Calibri"/>
        </w:rPr>
        <w:t>Permanent Housing programs, especially Rapid Re-Housing programs and Permanent Supportive Housing programs, have shown a steady and significant increase in the number of persons served during the past 12 months.</w:t>
      </w:r>
      <w:r w:rsidR="00B137BE">
        <w:rPr>
          <w:rStyle w:val="FootnoteReference"/>
          <w:rFonts w:ascii="Calibri" w:hAnsi="Calibri" w:cs="Calibri"/>
        </w:rPr>
        <w:footnoteReference w:id="5"/>
      </w:r>
    </w:p>
    <w:p w14:paraId="6C9EE75B" w14:textId="77777777" w:rsidR="00B137BE" w:rsidRDefault="00B137BE" w:rsidP="00A47825">
      <w:pPr>
        <w:rPr>
          <w:rFonts w:ascii="Calibri" w:hAnsi="Calibri" w:cs="Calibri"/>
        </w:rPr>
      </w:pPr>
    </w:p>
    <w:p w14:paraId="0D7BD391" w14:textId="6AE55361" w:rsidR="0002205B" w:rsidRPr="00564C43" w:rsidRDefault="0002205B" w:rsidP="00A47825">
      <w:pPr>
        <w:rPr>
          <w:rFonts w:ascii="Calibri" w:hAnsi="Calibri" w:cs="Calibri"/>
          <w:u w:val="single"/>
        </w:rPr>
      </w:pPr>
      <w:r w:rsidRPr="00564C43">
        <w:rPr>
          <w:rFonts w:ascii="Calibri" w:hAnsi="Calibri" w:cs="Calibri"/>
          <w:u w:val="single"/>
        </w:rPr>
        <w:t>Inflow</w:t>
      </w:r>
      <w:r w:rsidR="00B137BE">
        <w:rPr>
          <w:rStyle w:val="FootnoteReference"/>
          <w:rFonts w:ascii="Calibri" w:hAnsi="Calibri" w:cs="Calibri"/>
          <w:u w:val="single"/>
        </w:rPr>
        <w:footnoteReference w:id="6"/>
      </w:r>
    </w:p>
    <w:p w14:paraId="6609E8FB" w14:textId="5AA80BAF" w:rsidR="00A47825" w:rsidRDefault="007C3EA6" w:rsidP="00A47825">
      <w:pPr>
        <w:rPr>
          <w:rFonts w:ascii="Calibri" w:hAnsi="Calibri" w:cs="Calibri"/>
        </w:rPr>
      </w:pPr>
      <w:r>
        <w:rPr>
          <w:rFonts w:ascii="Calibri" w:hAnsi="Calibri" w:cs="Calibri"/>
        </w:rPr>
        <w:t>Enrollments in</w:t>
      </w:r>
      <w:r w:rsidR="00B137BE">
        <w:rPr>
          <w:rFonts w:ascii="Calibri" w:hAnsi="Calibri" w:cs="Calibri"/>
        </w:rPr>
        <w:t xml:space="preserve"> </w:t>
      </w:r>
      <w:r w:rsidR="0002205B">
        <w:rPr>
          <w:rFonts w:ascii="Calibri" w:hAnsi="Calibri" w:cs="Calibri"/>
        </w:rPr>
        <w:t>Emergency Shelter programs</w:t>
      </w:r>
      <w:r>
        <w:rPr>
          <w:rFonts w:ascii="Calibri" w:hAnsi="Calibri" w:cs="Calibri"/>
        </w:rPr>
        <w:t xml:space="preserve"> rebounded somewhat in October 2023 after</w:t>
      </w:r>
      <w:r w:rsidR="0002205B">
        <w:rPr>
          <w:rFonts w:ascii="Calibri" w:hAnsi="Calibri" w:cs="Calibri"/>
        </w:rPr>
        <w:t xml:space="preserve"> a months-long trend of falling enrollment rates. </w:t>
      </w:r>
    </w:p>
    <w:p w14:paraId="18884891" w14:textId="71886685" w:rsidR="0002205B" w:rsidRDefault="0002205B" w:rsidP="00A47825">
      <w:pPr>
        <w:rPr>
          <w:rFonts w:ascii="Calibri" w:hAnsi="Calibri" w:cs="Calibri"/>
        </w:rPr>
      </w:pPr>
      <w:r>
        <w:rPr>
          <w:rFonts w:ascii="Calibri" w:hAnsi="Calibri" w:cs="Calibri"/>
        </w:rPr>
        <w:t>Permanent Ho</w:t>
      </w:r>
      <w:r w:rsidR="00564C43">
        <w:rPr>
          <w:rFonts w:ascii="Calibri" w:hAnsi="Calibri" w:cs="Calibri"/>
        </w:rPr>
        <w:t>using programs, especially Permanent Supportive Housing programs, saw a decline in enrollments in August, September, and October compared to previous months</w:t>
      </w:r>
      <w:r w:rsidR="007C3EA6">
        <w:rPr>
          <w:rFonts w:ascii="Calibri" w:hAnsi="Calibri" w:cs="Calibri"/>
        </w:rPr>
        <w:t xml:space="preserve"> in early 2023</w:t>
      </w:r>
      <w:r w:rsidR="00564C43">
        <w:rPr>
          <w:rFonts w:ascii="Calibri" w:hAnsi="Calibri" w:cs="Calibri"/>
        </w:rPr>
        <w:t>. This is due to new Permanent Supportive Housing programs such as Victory Gardens reaching full capacity, and existing Permanent Supportive Housing programs such as Shelter Plus Care continuing to operate at fully capacity, meaning there exist few new housing openings until new units are buil</w:t>
      </w:r>
      <w:r w:rsidR="005C47E8">
        <w:rPr>
          <w:rFonts w:ascii="Calibri" w:hAnsi="Calibri" w:cs="Calibri"/>
        </w:rPr>
        <w:t>t</w:t>
      </w:r>
      <w:r w:rsidR="00564C43">
        <w:rPr>
          <w:rFonts w:ascii="Calibri" w:hAnsi="Calibri" w:cs="Calibri"/>
        </w:rPr>
        <w:t xml:space="preserve"> or opened through pending projects like Town Center Studios Phase 2 and Calaveras Quarters. </w:t>
      </w:r>
    </w:p>
    <w:p w14:paraId="08E77B43" w14:textId="77777777" w:rsidR="00564C43" w:rsidRDefault="00564C43" w:rsidP="00A47825">
      <w:pPr>
        <w:rPr>
          <w:rFonts w:ascii="Calibri" w:hAnsi="Calibri" w:cs="Calibri"/>
        </w:rPr>
      </w:pPr>
    </w:p>
    <w:p w14:paraId="01698BDB" w14:textId="182B1BDA" w:rsidR="00A47825" w:rsidRPr="00564C43" w:rsidRDefault="00564C43" w:rsidP="00A47825">
      <w:pPr>
        <w:rPr>
          <w:rFonts w:ascii="Calibri" w:hAnsi="Calibri" w:cs="Calibri"/>
          <w:u w:val="single"/>
        </w:rPr>
      </w:pPr>
      <w:r w:rsidRPr="00564C43">
        <w:rPr>
          <w:rFonts w:ascii="Calibri" w:hAnsi="Calibri" w:cs="Calibri"/>
          <w:u w:val="single"/>
        </w:rPr>
        <w:t>Outflow</w:t>
      </w:r>
      <w:r w:rsidR="00B137BE">
        <w:rPr>
          <w:rStyle w:val="FootnoteReference"/>
          <w:rFonts w:ascii="Calibri" w:hAnsi="Calibri" w:cs="Calibri"/>
          <w:u w:val="single"/>
        </w:rPr>
        <w:footnoteReference w:id="7"/>
      </w:r>
    </w:p>
    <w:p w14:paraId="078C9281" w14:textId="6013E89D" w:rsidR="002853E0" w:rsidRDefault="00E44220" w:rsidP="00D6385C">
      <w:pPr>
        <w:rPr>
          <w:rFonts w:ascii="Calibri" w:hAnsi="Calibri" w:cs="Calibri"/>
        </w:rPr>
      </w:pPr>
      <w:r>
        <w:rPr>
          <w:rFonts w:ascii="Calibri" w:hAnsi="Calibri" w:cs="Calibri"/>
        </w:rPr>
        <w:t>Street Outreach, Day Shelter, and Night-by-Night Shelter data is largely not included in the final two months of the dashboard, as automatic exits from those projects have not yet been counted by the HMIS. This is standard practice for those project types and does not represent a data quality issue.</w:t>
      </w:r>
    </w:p>
    <w:p w14:paraId="5B6B7383" w14:textId="77465EEC" w:rsidR="00E44220" w:rsidRDefault="00E44220" w:rsidP="00D6385C">
      <w:pPr>
        <w:rPr>
          <w:rFonts w:ascii="Calibri" w:hAnsi="Calibri" w:cs="Calibri"/>
        </w:rPr>
      </w:pPr>
      <w:r>
        <w:rPr>
          <w:rFonts w:ascii="Calibri" w:hAnsi="Calibri" w:cs="Calibri"/>
        </w:rPr>
        <w:t xml:space="preserve">Exit rates from Permanent Supportive Housing projects are low by design, as these projects provide long-term, indefinite housing and support services to persons who were chronically homeless — persons who are permanently disabled and were previously homeless for long periods of time. Permanent Supportive Housing projects continue to show high rates of housing stability and very low rates of homelessness recidivism. </w:t>
      </w:r>
    </w:p>
    <w:p w14:paraId="75E40095" w14:textId="77777777" w:rsidR="007C3EA6" w:rsidRDefault="007C3EA6" w:rsidP="007C3EA6">
      <w:pPr>
        <w:rPr>
          <w:rFonts w:ascii="Calibri" w:hAnsi="Calibri" w:cs="Calibri"/>
        </w:rPr>
      </w:pPr>
      <w:r>
        <w:rPr>
          <w:rFonts w:ascii="Calibri" w:hAnsi="Calibri" w:cs="Calibri"/>
        </w:rPr>
        <w:t xml:space="preserve">Rapid Re-Housing projects continued to exit households to permanent housing destinations at a steady rate throughout 2023. </w:t>
      </w:r>
    </w:p>
    <w:p w14:paraId="5AE45BF7" w14:textId="6EAF6345" w:rsidR="002853E0" w:rsidRDefault="002853E0" w:rsidP="00D6385C">
      <w:pPr>
        <w:rPr>
          <w:rFonts w:ascii="Calibri" w:hAnsi="Calibri" w:cs="Calibri"/>
        </w:rPr>
      </w:pPr>
    </w:p>
    <w:p w14:paraId="68D1EF05" w14:textId="56551564" w:rsidR="007C3EA6" w:rsidRDefault="007C3EA6" w:rsidP="00D6385C">
      <w:pPr>
        <w:rPr>
          <w:rFonts w:ascii="Calibri" w:hAnsi="Calibri" w:cs="Calibri"/>
        </w:rPr>
      </w:pPr>
    </w:p>
    <w:p w14:paraId="2B40B173" w14:textId="34EEFAD8" w:rsidR="003C7F63" w:rsidRPr="003C7F63" w:rsidRDefault="003C7F63" w:rsidP="00210345">
      <w:pPr>
        <w:rPr>
          <w:rFonts w:ascii="Calibri" w:hAnsi="Calibri" w:cs="Calibri"/>
          <w:b/>
          <w:bCs/>
          <w:sz w:val="28"/>
          <w:szCs w:val="28"/>
        </w:rPr>
      </w:pPr>
      <w:r w:rsidRPr="003C7F63">
        <w:rPr>
          <w:rFonts w:ascii="Calibri" w:hAnsi="Calibri" w:cs="Calibri"/>
          <w:b/>
          <w:bCs/>
          <w:sz w:val="28"/>
          <w:szCs w:val="28"/>
        </w:rPr>
        <w:lastRenderedPageBreak/>
        <w:t>Definitions</w:t>
      </w:r>
    </w:p>
    <w:p w14:paraId="4B9721E6" w14:textId="77777777" w:rsidR="004615A9" w:rsidRDefault="004615A9" w:rsidP="00210345">
      <w:pPr>
        <w:rPr>
          <w:rFonts w:ascii="Calibri" w:hAnsi="Calibri" w:cs="Calibri"/>
          <w:b/>
          <w:bCs/>
        </w:rPr>
      </w:pPr>
      <w:r>
        <w:rPr>
          <w:rFonts w:ascii="Calibri" w:hAnsi="Calibri" w:cs="Calibri"/>
          <w:b/>
          <w:bCs/>
        </w:rPr>
        <w:t>Chronically Homeless</w:t>
      </w:r>
    </w:p>
    <w:p w14:paraId="0CB2D3D6" w14:textId="1681437E" w:rsidR="004615A9" w:rsidRPr="004615A9" w:rsidRDefault="004615A9" w:rsidP="004615A9">
      <w:pPr>
        <w:ind w:left="720"/>
        <w:rPr>
          <w:rFonts w:ascii="Calibri" w:hAnsi="Calibri" w:cs="Calibri"/>
          <w:b/>
          <w:bCs/>
          <w:i/>
          <w:iCs/>
        </w:rPr>
      </w:pPr>
      <w:proofErr w:type="gramStart"/>
      <w:r>
        <w:rPr>
          <w:i/>
          <w:iCs/>
        </w:rPr>
        <w:t>means</w:t>
      </w:r>
      <w:proofErr w:type="gramEnd"/>
      <w:r>
        <w:rPr>
          <w:i/>
          <w:iCs/>
        </w:rPr>
        <w:t xml:space="preserve"> </w:t>
      </w:r>
      <w:r w:rsidRPr="004615A9">
        <w:rPr>
          <w:i/>
          <w:iCs/>
        </w:rPr>
        <w:t xml:space="preserve">an individual or family that is homeless and resides in a place not meant for human habitation, a safe haven, or in an emergency shelter, and has been homeless and residing in such a place for at least 1 year or on at least four separate occasions in the last 3 years. The statutory definition also requires that the individual or family has a head of household with a diagnosable substance use disorder, serious mental illness, developmental disability, </w:t>
      </w:r>
      <w:proofErr w:type="gramStart"/>
      <w:r w:rsidRPr="004615A9">
        <w:rPr>
          <w:i/>
          <w:iCs/>
        </w:rPr>
        <w:t>posttraumatic</w:t>
      </w:r>
      <w:proofErr w:type="gramEnd"/>
      <w:r w:rsidRPr="004615A9">
        <w:rPr>
          <w:i/>
          <w:iCs/>
        </w:rPr>
        <w:t xml:space="preserve"> stress disorder, cognitive impairments resulting from a brain injury, or chronic physical illness or disability.</w:t>
      </w:r>
      <w:r>
        <w:rPr>
          <w:i/>
          <w:iCs/>
        </w:rPr>
        <w:t xml:space="preserve"> (</w:t>
      </w:r>
      <w:hyperlink r:id="rId10" w:history="1">
        <w:r w:rsidRPr="004615A9">
          <w:rPr>
            <w:rStyle w:val="Hyperlink"/>
            <w:i/>
            <w:iCs/>
          </w:rPr>
          <w:t>24 CFR 578</w:t>
        </w:r>
      </w:hyperlink>
      <w:r>
        <w:rPr>
          <w:i/>
          <w:iCs/>
        </w:rPr>
        <w:t>)</w:t>
      </w:r>
    </w:p>
    <w:p w14:paraId="1CE4959D" w14:textId="4BF2146C" w:rsidR="009711FA" w:rsidRDefault="009711FA" w:rsidP="009711FA">
      <w:pPr>
        <w:rPr>
          <w:rFonts w:ascii="Calibri" w:hAnsi="Calibri" w:cs="Calibri"/>
          <w:b/>
          <w:bCs/>
        </w:rPr>
      </w:pPr>
      <w:r>
        <w:rPr>
          <w:rFonts w:ascii="Calibri" w:hAnsi="Calibri" w:cs="Calibri"/>
          <w:b/>
          <w:bCs/>
        </w:rPr>
        <w:t>COVID-19</w:t>
      </w:r>
    </w:p>
    <w:p w14:paraId="45EA89E8" w14:textId="2D8D98C4" w:rsidR="009711FA" w:rsidRDefault="009711FA" w:rsidP="009711FA">
      <w:pPr>
        <w:ind w:left="720"/>
        <w:rPr>
          <w:i/>
          <w:iCs/>
        </w:rPr>
      </w:pPr>
      <w:proofErr w:type="gramStart"/>
      <w:r>
        <w:rPr>
          <w:i/>
          <w:iCs/>
        </w:rPr>
        <w:t>means</w:t>
      </w:r>
      <w:proofErr w:type="gramEnd"/>
      <w:r>
        <w:rPr>
          <w:i/>
          <w:iCs/>
        </w:rPr>
        <w:t xml:space="preserve"> an infection disease caused by the </w:t>
      </w:r>
      <w:hyperlink r:id="rId11" w:anchor=":~:text=COVID%2D19%20is%20a%20respiratory,infected%20may%20not%20have%20symptoms." w:history="1">
        <w:r w:rsidRPr="009711FA">
          <w:rPr>
            <w:rStyle w:val="Hyperlink"/>
            <w:i/>
            <w:iCs/>
          </w:rPr>
          <w:t>SARS-CoV-2 virus</w:t>
        </w:r>
      </w:hyperlink>
      <w:r>
        <w:rPr>
          <w:i/>
          <w:iCs/>
        </w:rPr>
        <w:t>. This term also refers to the public health emergency declared by many jurisdictions, including the State of California and San Joaquin County, with the intention of limiting the spread, morbidity, and mortality of the virus among the general population.</w:t>
      </w:r>
    </w:p>
    <w:p w14:paraId="59AD85F2" w14:textId="3F300A95" w:rsidR="003C7F63" w:rsidRPr="00043E69" w:rsidRDefault="003C7F63" w:rsidP="009711FA">
      <w:pPr>
        <w:rPr>
          <w:rFonts w:ascii="Calibri" w:hAnsi="Calibri" w:cs="Calibri"/>
          <w:b/>
          <w:bCs/>
        </w:rPr>
      </w:pPr>
      <w:r w:rsidRPr="00043E69">
        <w:rPr>
          <w:rFonts w:ascii="Calibri" w:hAnsi="Calibri" w:cs="Calibri"/>
          <w:b/>
          <w:bCs/>
        </w:rPr>
        <w:t>Emergency Shelter</w:t>
      </w:r>
      <w:r w:rsidR="009014FD">
        <w:rPr>
          <w:rFonts w:ascii="Calibri" w:hAnsi="Calibri" w:cs="Calibri"/>
          <w:b/>
          <w:bCs/>
        </w:rPr>
        <w:t xml:space="preserve"> (ES)</w:t>
      </w:r>
    </w:p>
    <w:p w14:paraId="2E31B885" w14:textId="5F9A9FDB" w:rsidR="00CA3329" w:rsidRPr="00CA3329" w:rsidRDefault="00CA3329" w:rsidP="00CA3329">
      <w:pPr>
        <w:ind w:left="720"/>
        <w:rPr>
          <w:rFonts w:ascii="Calibri" w:hAnsi="Calibri" w:cs="Calibri"/>
          <w:i/>
          <w:iCs/>
          <w:sz w:val="20"/>
          <w:szCs w:val="20"/>
        </w:rPr>
      </w:pPr>
      <w:r w:rsidRPr="00CA3329">
        <w:rPr>
          <w:rFonts w:ascii="Verdana" w:hAnsi="Verdana"/>
          <w:i/>
          <w:iCs/>
          <w:color w:val="333333"/>
          <w:sz w:val="20"/>
          <w:szCs w:val="20"/>
          <w:shd w:val="clear" w:color="auto" w:fill="FFFFFF"/>
        </w:rPr>
        <w:t>any facility, the primary purpose of which is to provide a temporary shelter for the </w:t>
      </w:r>
      <w:hyperlink r:id="rId12"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in general or for specific populations of the </w:t>
      </w:r>
      <w:hyperlink r:id="rId13"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and which does not require occupants to sign </w:t>
      </w:r>
      <w:hyperlink r:id="rId14" w:history="1">
        <w:r w:rsidRPr="00CA3329">
          <w:rPr>
            <w:rStyle w:val="Hyperlink"/>
            <w:rFonts w:ascii="Verdana" w:hAnsi="Verdana"/>
            <w:i/>
            <w:iCs/>
            <w:color w:val="0068AC"/>
            <w:sz w:val="20"/>
            <w:szCs w:val="20"/>
            <w:shd w:val="clear" w:color="auto" w:fill="FFFFFF"/>
          </w:rPr>
          <w:t>leases</w:t>
        </w:r>
      </w:hyperlink>
      <w:r w:rsidRPr="00CA3329">
        <w:rPr>
          <w:rFonts w:ascii="Verdana" w:hAnsi="Verdana"/>
          <w:i/>
          <w:iCs/>
          <w:color w:val="333333"/>
          <w:sz w:val="20"/>
          <w:szCs w:val="20"/>
          <w:shd w:val="clear" w:color="auto" w:fill="FFFFFF"/>
        </w:rPr>
        <w:t xml:space="preserve"> or occupancy agreements. </w:t>
      </w:r>
      <w:r>
        <w:rPr>
          <w:rFonts w:ascii="Verdana" w:hAnsi="Verdana"/>
          <w:i/>
          <w:iCs/>
          <w:color w:val="333333"/>
          <w:sz w:val="20"/>
          <w:szCs w:val="20"/>
          <w:shd w:val="clear" w:color="auto" w:fill="FFFFFF"/>
        </w:rPr>
        <w:t>(</w:t>
      </w:r>
      <w:hyperlink r:id="rId15" w:history="1">
        <w:r w:rsidRPr="007B47FB">
          <w:rPr>
            <w:rStyle w:val="Hyperlink"/>
            <w:rFonts w:ascii="Verdana" w:hAnsi="Verdana"/>
            <w:i/>
            <w:iCs/>
            <w:sz w:val="20"/>
            <w:szCs w:val="20"/>
            <w:shd w:val="clear" w:color="auto" w:fill="FFFFFF"/>
          </w:rPr>
          <w:t>24 CFR 576.2</w:t>
        </w:r>
      </w:hyperlink>
      <w:r>
        <w:rPr>
          <w:rFonts w:ascii="Verdana" w:hAnsi="Verdana"/>
          <w:i/>
          <w:iCs/>
          <w:color w:val="333333"/>
          <w:sz w:val="20"/>
          <w:szCs w:val="20"/>
          <w:shd w:val="clear" w:color="auto" w:fill="FFFFFF"/>
        </w:rPr>
        <w:t>)</w:t>
      </w:r>
    </w:p>
    <w:p w14:paraId="21CE7DAB" w14:textId="538DF2A8" w:rsidR="006B53C5" w:rsidRPr="00043E69" w:rsidRDefault="006B53C5" w:rsidP="006B53C5">
      <w:pPr>
        <w:rPr>
          <w:rFonts w:ascii="Calibri" w:hAnsi="Calibri" w:cs="Calibri"/>
          <w:b/>
          <w:bCs/>
        </w:rPr>
      </w:pPr>
      <w:r>
        <w:rPr>
          <w:rFonts w:ascii="Calibri" w:hAnsi="Calibri" w:cs="Calibri"/>
          <w:b/>
          <w:bCs/>
        </w:rPr>
        <w:t>Homeless</w:t>
      </w:r>
    </w:p>
    <w:p w14:paraId="2F361BB9" w14:textId="4CD51AB7" w:rsidR="006B53C5" w:rsidRPr="006B53C5" w:rsidRDefault="006B53C5" w:rsidP="006B53C5">
      <w:pPr>
        <w:pStyle w:val="psection-2"/>
        <w:shd w:val="clear" w:color="auto" w:fill="FFFFFF"/>
        <w:spacing w:before="0" w:beforeAutospacing="0" w:after="150" w:afterAutospacing="0"/>
        <w:ind w:left="720"/>
        <w:rPr>
          <w:rFonts w:ascii="Verdana" w:hAnsi="Verdana"/>
          <w:i/>
          <w:color w:val="333333"/>
          <w:sz w:val="20"/>
          <w:szCs w:val="20"/>
        </w:rPr>
      </w:pPr>
      <w:proofErr w:type="gramStart"/>
      <w:r>
        <w:rPr>
          <w:rFonts w:ascii="Verdana" w:hAnsi="Verdana"/>
          <w:i/>
          <w:color w:val="333333"/>
          <w:sz w:val="20"/>
          <w:szCs w:val="20"/>
        </w:rPr>
        <w:t>means</w:t>
      </w:r>
      <w:proofErr w:type="gramEnd"/>
      <w:r>
        <w:rPr>
          <w:rFonts w:ascii="Verdana" w:hAnsi="Verdana"/>
          <w:i/>
          <w:color w:val="333333"/>
          <w:sz w:val="20"/>
          <w:szCs w:val="20"/>
        </w:rPr>
        <w:t xml:space="preserve"> a</w:t>
      </w:r>
      <w:r w:rsidRPr="006B53C5">
        <w:rPr>
          <w:rFonts w:ascii="Verdana" w:hAnsi="Verdana"/>
          <w:i/>
          <w:color w:val="333333"/>
          <w:sz w:val="20"/>
          <w:szCs w:val="20"/>
        </w:rPr>
        <w:t>n individual or family who lacks a fixed, regular, and adequate nighttime residence, meaning:</w:t>
      </w:r>
    </w:p>
    <w:p w14:paraId="49D2663E" w14:textId="77777777" w:rsidR="006B53C5" w:rsidRPr="006B53C5" w:rsidRDefault="006B53C5" w:rsidP="006B53C5">
      <w:pPr>
        <w:pStyle w:val="psection-3"/>
        <w:shd w:val="clear" w:color="auto" w:fill="FFFFFF"/>
        <w:spacing w:before="0" w:beforeAutospacing="0" w:after="150" w:afterAutospacing="0"/>
        <w:ind w:left="990"/>
        <w:rPr>
          <w:rFonts w:ascii="Verdana" w:hAnsi="Verdana"/>
          <w:i/>
          <w:color w:val="333333"/>
          <w:sz w:val="20"/>
          <w:szCs w:val="20"/>
        </w:rPr>
      </w:pPr>
      <w:r w:rsidRPr="006B53C5">
        <w:rPr>
          <w:rStyle w:val="enumxml"/>
          <w:rFonts w:ascii="Verdana" w:hAnsi="Verdana"/>
          <w:b/>
          <w:bCs/>
          <w:i/>
          <w:color w:val="333333"/>
          <w:sz w:val="20"/>
          <w:szCs w:val="20"/>
        </w:rPr>
        <w:t>(</w:t>
      </w:r>
      <w:proofErr w:type="spellStart"/>
      <w:r w:rsidRPr="006B53C5">
        <w:rPr>
          <w:rStyle w:val="enumxml"/>
          <w:rFonts w:ascii="Verdana" w:hAnsi="Verdana"/>
          <w:b/>
          <w:bCs/>
          <w:i/>
          <w:color w:val="333333"/>
          <w:sz w:val="20"/>
          <w:szCs w:val="20"/>
        </w:rPr>
        <w:t>i</w:t>
      </w:r>
      <w:proofErr w:type="spellEnd"/>
      <w:r w:rsidRPr="006B53C5">
        <w:rPr>
          <w:rStyle w:val="enumxml"/>
          <w:rFonts w:ascii="Verdana" w:hAnsi="Verdana"/>
          <w:b/>
          <w:bCs/>
          <w:i/>
          <w:color w:val="333333"/>
          <w:sz w:val="20"/>
          <w:szCs w:val="20"/>
        </w:rPr>
        <w:t>)</w:t>
      </w:r>
      <w:r w:rsidRPr="006B53C5">
        <w:rPr>
          <w:rFonts w:ascii="Verdana" w:hAnsi="Verdana"/>
          <w:i/>
          <w:color w:val="333333"/>
          <w:sz w:val="20"/>
          <w:szCs w:val="20"/>
        </w:rPr>
        <w:t> An individual or family with a primary nighttime residence that is a public or private place not designed for or ordinarily used as a regular sleeping accommodation for human beings, including a car, park, abandoned building, bus or train station, airport, or camping ground;</w:t>
      </w:r>
    </w:p>
    <w:p w14:paraId="27A930CA" w14:textId="77777777" w:rsidR="006B53C5" w:rsidRPr="006B53C5" w:rsidRDefault="006B53C5" w:rsidP="006B53C5">
      <w:pPr>
        <w:pStyle w:val="psection-3"/>
        <w:shd w:val="clear" w:color="auto" w:fill="FFFFFF"/>
        <w:spacing w:before="0" w:beforeAutospacing="0" w:after="150" w:afterAutospacing="0"/>
        <w:ind w:left="990"/>
        <w:rPr>
          <w:rFonts w:ascii="Verdana" w:hAnsi="Verdana"/>
          <w:i/>
          <w:color w:val="333333"/>
          <w:sz w:val="20"/>
          <w:szCs w:val="20"/>
        </w:rPr>
      </w:pPr>
      <w:r w:rsidRPr="006B53C5">
        <w:rPr>
          <w:rStyle w:val="enumxml"/>
          <w:rFonts w:ascii="Verdana" w:hAnsi="Verdana"/>
          <w:b/>
          <w:bCs/>
          <w:i/>
          <w:color w:val="333333"/>
          <w:sz w:val="20"/>
          <w:szCs w:val="20"/>
        </w:rPr>
        <w:t>(ii)</w:t>
      </w:r>
      <w:r w:rsidRPr="006B53C5">
        <w:rPr>
          <w:rFonts w:ascii="Verdana" w:hAnsi="Verdana"/>
          <w:i/>
          <w:color w:val="333333"/>
          <w:sz w:val="20"/>
          <w:szCs w:val="20"/>
        </w:rPr>
        <w:t> An individual or family living in a supervised publicly or privately operated shelter designated to provide temporary living arrangements (including congregate shelters, </w:t>
      </w:r>
      <w:hyperlink r:id="rId16" w:history="1">
        <w:r w:rsidRPr="006B53C5">
          <w:rPr>
            <w:rStyle w:val="Hyperlink"/>
            <w:rFonts w:ascii="Verdana" w:hAnsi="Verdana"/>
            <w:i/>
            <w:color w:val="001C72"/>
            <w:sz w:val="20"/>
            <w:szCs w:val="20"/>
            <w:u w:val="none"/>
          </w:rPr>
          <w:t>transitional housing</w:t>
        </w:r>
      </w:hyperlink>
      <w:r w:rsidRPr="006B53C5">
        <w:rPr>
          <w:rFonts w:ascii="Verdana" w:hAnsi="Verdana"/>
          <w:i/>
          <w:color w:val="333333"/>
          <w:sz w:val="20"/>
          <w:szCs w:val="20"/>
        </w:rPr>
        <w:t>, and hotels and motels paid for by charitable organizations or by federal, </w:t>
      </w:r>
      <w:hyperlink r:id="rId17" w:history="1">
        <w:r w:rsidRPr="006B53C5">
          <w:rPr>
            <w:rStyle w:val="Hyperlink"/>
            <w:rFonts w:ascii="Verdana" w:hAnsi="Verdana"/>
            <w:i/>
            <w:color w:val="001C72"/>
            <w:sz w:val="20"/>
            <w:szCs w:val="20"/>
            <w:u w:val="none"/>
          </w:rPr>
          <w:t>State</w:t>
        </w:r>
      </w:hyperlink>
      <w:r w:rsidRPr="006B53C5">
        <w:rPr>
          <w:rFonts w:ascii="Verdana" w:hAnsi="Verdana"/>
          <w:i/>
          <w:color w:val="333333"/>
          <w:sz w:val="20"/>
          <w:szCs w:val="20"/>
        </w:rPr>
        <w:t>, or local government programs for low-income individuals); or</w:t>
      </w:r>
    </w:p>
    <w:p w14:paraId="20C18E2D" w14:textId="77777777" w:rsidR="006B53C5" w:rsidRPr="006B53C5" w:rsidRDefault="006B53C5" w:rsidP="006B53C5">
      <w:pPr>
        <w:pStyle w:val="psection-3"/>
        <w:shd w:val="clear" w:color="auto" w:fill="FFFFFF"/>
        <w:spacing w:before="0" w:beforeAutospacing="0" w:after="150" w:afterAutospacing="0"/>
        <w:ind w:left="990"/>
        <w:rPr>
          <w:rFonts w:ascii="Verdana" w:hAnsi="Verdana"/>
          <w:i/>
          <w:color w:val="333333"/>
          <w:sz w:val="20"/>
          <w:szCs w:val="20"/>
        </w:rPr>
      </w:pPr>
      <w:r w:rsidRPr="006B53C5">
        <w:rPr>
          <w:rStyle w:val="enumxml"/>
          <w:rFonts w:ascii="Verdana" w:hAnsi="Verdana"/>
          <w:b/>
          <w:bCs/>
          <w:i/>
          <w:color w:val="333333"/>
          <w:sz w:val="20"/>
          <w:szCs w:val="20"/>
        </w:rPr>
        <w:t>(iii)</w:t>
      </w:r>
      <w:r w:rsidRPr="006B53C5">
        <w:rPr>
          <w:rFonts w:ascii="Verdana" w:hAnsi="Verdana"/>
          <w:i/>
          <w:color w:val="333333"/>
          <w:sz w:val="20"/>
          <w:szCs w:val="20"/>
        </w:rPr>
        <w:t> An individual who is exiting an institution where he or she resided for 90 days or less and who resided in an </w:t>
      </w:r>
      <w:hyperlink r:id="rId18" w:history="1">
        <w:r w:rsidRPr="006B53C5">
          <w:rPr>
            <w:rStyle w:val="Hyperlink"/>
            <w:rFonts w:ascii="Verdana" w:hAnsi="Verdana"/>
            <w:i/>
            <w:color w:val="001C72"/>
            <w:sz w:val="20"/>
            <w:szCs w:val="20"/>
            <w:u w:val="none"/>
          </w:rPr>
          <w:t>emergency shelter</w:t>
        </w:r>
      </w:hyperlink>
      <w:r w:rsidRPr="006B53C5">
        <w:rPr>
          <w:rFonts w:ascii="Verdana" w:hAnsi="Verdana"/>
          <w:i/>
          <w:color w:val="333333"/>
          <w:sz w:val="20"/>
          <w:szCs w:val="20"/>
        </w:rPr>
        <w:t> or place not meant for human habitation immediately before entering that institution;</w:t>
      </w:r>
    </w:p>
    <w:p w14:paraId="60531406" w14:textId="7D28A551" w:rsidR="006B53C5" w:rsidRPr="00043E69" w:rsidRDefault="006B53C5" w:rsidP="006B53C5">
      <w:pPr>
        <w:rPr>
          <w:rFonts w:ascii="Calibri" w:hAnsi="Calibri" w:cs="Calibri"/>
          <w:b/>
          <w:bCs/>
        </w:rPr>
      </w:pPr>
      <w:r>
        <w:rPr>
          <w:rFonts w:ascii="Calibri" w:hAnsi="Calibri" w:cs="Calibri"/>
          <w:b/>
          <w:bCs/>
        </w:rPr>
        <w:t>Homeless Management Information System (HMIS)</w:t>
      </w:r>
    </w:p>
    <w:p w14:paraId="078CEC5F" w14:textId="3CC69B54" w:rsidR="006B53C5" w:rsidRDefault="006B53C5" w:rsidP="006B53C5">
      <w:pPr>
        <w:ind w:left="990"/>
        <w:rPr>
          <w:rFonts w:ascii="Verdana" w:hAnsi="Verdana"/>
          <w:i/>
          <w:color w:val="333333"/>
          <w:sz w:val="20"/>
          <w:szCs w:val="20"/>
          <w:shd w:val="clear" w:color="auto" w:fill="FFFFFF"/>
        </w:rPr>
      </w:pPr>
      <w:proofErr w:type="gramStart"/>
      <w:r w:rsidRPr="006B53C5">
        <w:rPr>
          <w:rFonts w:ascii="Verdana" w:hAnsi="Verdana"/>
          <w:i/>
          <w:color w:val="333333"/>
          <w:sz w:val="20"/>
          <w:szCs w:val="20"/>
          <w:shd w:val="clear" w:color="auto" w:fill="FFFFFF"/>
        </w:rPr>
        <w:t>means</w:t>
      </w:r>
      <w:proofErr w:type="gramEnd"/>
      <w:r w:rsidRPr="006B53C5">
        <w:rPr>
          <w:rFonts w:ascii="Verdana" w:hAnsi="Verdana"/>
          <w:i/>
          <w:color w:val="333333"/>
          <w:sz w:val="20"/>
          <w:szCs w:val="20"/>
          <w:shd w:val="clear" w:color="auto" w:fill="FFFFFF"/>
        </w:rPr>
        <w:t xml:space="preserve"> the information system designated by the Continuum of Care to comply with the </w:t>
      </w:r>
      <w:hyperlink r:id="rId19" w:history="1">
        <w:r w:rsidRPr="006B53C5">
          <w:rPr>
            <w:rStyle w:val="Hyperlink"/>
            <w:rFonts w:ascii="Verdana" w:hAnsi="Verdana"/>
            <w:i/>
            <w:color w:val="001C72"/>
            <w:sz w:val="20"/>
            <w:szCs w:val="20"/>
            <w:shd w:val="clear" w:color="auto" w:fill="FFFFFF"/>
          </w:rPr>
          <w:t>HMIS</w:t>
        </w:r>
      </w:hyperlink>
      <w:r w:rsidRPr="006B53C5">
        <w:rPr>
          <w:rFonts w:ascii="Verdana" w:hAnsi="Verdana"/>
          <w:i/>
          <w:color w:val="333333"/>
          <w:sz w:val="20"/>
          <w:szCs w:val="20"/>
          <w:shd w:val="clear" w:color="auto" w:fill="FFFFFF"/>
        </w:rPr>
        <w:t> requirements prescribed by HUD.</w:t>
      </w:r>
    </w:p>
    <w:p w14:paraId="3B4374F9" w14:textId="3FB8DBEE" w:rsidR="006B53C5" w:rsidRPr="00043E69" w:rsidRDefault="006B53C5" w:rsidP="006B53C5">
      <w:pPr>
        <w:rPr>
          <w:rFonts w:ascii="Calibri" w:hAnsi="Calibri" w:cs="Calibri"/>
          <w:b/>
          <w:bCs/>
        </w:rPr>
      </w:pPr>
      <w:r>
        <w:rPr>
          <w:rFonts w:ascii="Calibri" w:hAnsi="Calibri" w:cs="Calibri"/>
          <w:b/>
          <w:bCs/>
        </w:rPr>
        <w:t>HMIS Lead Agency</w:t>
      </w:r>
    </w:p>
    <w:p w14:paraId="2A41B17F" w14:textId="2B6E3EBB" w:rsidR="006B53C5" w:rsidRPr="006B53C5" w:rsidRDefault="006B53C5" w:rsidP="006B53C5">
      <w:pPr>
        <w:ind w:left="990"/>
        <w:rPr>
          <w:rFonts w:ascii="Verdana" w:hAnsi="Verdana"/>
          <w:i/>
          <w:color w:val="333333"/>
          <w:sz w:val="20"/>
          <w:szCs w:val="20"/>
          <w:shd w:val="clear" w:color="auto" w:fill="FFFFFF"/>
        </w:rPr>
      </w:pPr>
      <w:proofErr w:type="gramStart"/>
      <w:r w:rsidRPr="006B53C5">
        <w:rPr>
          <w:rFonts w:ascii="Verdana" w:hAnsi="Verdana"/>
          <w:i/>
          <w:color w:val="333333"/>
          <w:sz w:val="20"/>
          <w:szCs w:val="20"/>
          <w:shd w:val="clear" w:color="auto" w:fill="FFFFFF"/>
        </w:rPr>
        <w:t>means</w:t>
      </w:r>
      <w:proofErr w:type="gramEnd"/>
      <w:r w:rsidRPr="006B53C5">
        <w:rPr>
          <w:rFonts w:ascii="Verdana" w:hAnsi="Verdana"/>
          <w:i/>
          <w:color w:val="333333"/>
          <w:sz w:val="20"/>
          <w:szCs w:val="20"/>
          <w:shd w:val="clear" w:color="auto" w:fill="FFFFFF"/>
        </w:rPr>
        <w:t xml:space="preserve"> the entity designated by the Continuum of Care in accordance with this part to operate the Continuum's </w:t>
      </w:r>
      <w:hyperlink r:id="rId20" w:history="1">
        <w:r w:rsidRPr="006B53C5">
          <w:rPr>
            <w:rStyle w:val="Hyperlink"/>
            <w:rFonts w:ascii="Verdana" w:hAnsi="Verdana"/>
            <w:i/>
            <w:color w:val="001C72"/>
            <w:sz w:val="20"/>
            <w:szCs w:val="20"/>
            <w:shd w:val="clear" w:color="auto" w:fill="FFFFFF"/>
          </w:rPr>
          <w:t>HMIS</w:t>
        </w:r>
      </w:hyperlink>
      <w:r w:rsidRPr="006B53C5">
        <w:rPr>
          <w:rFonts w:ascii="Verdana" w:hAnsi="Verdana"/>
          <w:i/>
          <w:color w:val="333333"/>
          <w:sz w:val="20"/>
          <w:szCs w:val="20"/>
          <w:shd w:val="clear" w:color="auto" w:fill="FFFFFF"/>
        </w:rPr>
        <w:t> on its behalf.</w:t>
      </w:r>
    </w:p>
    <w:p w14:paraId="65FAD5CD" w14:textId="039B59BE" w:rsidR="006B53C5" w:rsidRPr="00043E69" w:rsidRDefault="006B53C5" w:rsidP="006B53C5">
      <w:pPr>
        <w:rPr>
          <w:rFonts w:ascii="Calibri" w:hAnsi="Calibri" w:cs="Calibri"/>
          <w:b/>
          <w:bCs/>
        </w:rPr>
      </w:pPr>
      <w:r>
        <w:rPr>
          <w:rFonts w:ascii="Calibri" w:hAnsi="Calibri" w:cs="Calibri"/>
          <w:b/>
          <w:bCs/>
        </w:rPr>
        <w:lastRenderedPageBreak/>
        <w:t>Housing Inventory Count</w:t>
      </w:r>
      <w:r w:rsidR="009014FD">
        <w:rPr>
          <w:rFonts w:ascii="Calibri" w:hAnsi="Calibri" w:cs="Calibri"/>
          <w:b/>
          <w:bCs/>
        </w:rPr>
        <w:t xml:space="preserve"> (HIC)</w:t>
      </w:r>
    </w:p>
    <w:p w14:paraId="62E915B4" w14:textId="1A2F8BE6" w:rsidR="006B53C5" w:rsidRPr="006B53C5" w:rsidRDefault="006B53C5" w:rsidP="006B53C5">
      <w:pPr>
        <w:ind w:left="990"/>
        <w:rPr>
          <w:rFonts w:ascii="Verdana" w:hAnsi="Verdana"/>
          <w:i/>
          <w:color w:val="333333"/>
          <w:sz w:val="20"/>
          <w:szCs w:val="20"/>
          <w:shd w:val="clear" w:color="auto" w:fill="FFFFFF"/>
        </w:rPr>
      </w:pPr>
      <w:proofErr w:type="gramStart"/>
      <w:r w:rsidRPr="006B53C5">
        <w:rPr>
          <w:rFonts w:ascii="Verdana" w:hAnsi="Verdana"/>
          <w:i/>
          <w:color w:val="333333"/>
          <w:sz w:val="20"/>
          <w:szCs w:val="20"/>
          <w:shd w:val="clear" w:color="auto" w:fill="FFFFFF"/>
        </w:rPr>
        <w:t>means</w:t>
      </w:r>
      <w:proofErr w:type="gramEnd"/>
      <w:r>
        <w:rPr>
          <w:rFonts w:ascii="Verdana" w:hAnsi="Verdana"/>
          <w:i/>
          <w:color w:val="333333"/>
          <w:sz w:val="20"/>
          <w:szCs w:val="20"/>
          <w:shd w:val="clear" w:color="auto" w:fill="FFFFFF"/>
        </w:rPr>
        <w:t xml:space="preserve"> </w:t>
      </w:r>
      <w:r w:rsidR="009014FD">
        <w:rPr>
          <w:rFonts w:ascii="Verdana" w:hAnsi="Verdana"/>
          <w:i/>
          <w:color w:val="333333"/>
          <w:sz w:val="20"/>
          <w:szCs w:val="20"/>
          <w:shd w:val="clear" w:color="auto" w:fill="FFFFFF"/>
        </w:rPr>
        <w:t>a count of housing and shelter conducted annually and concurrently with the Point in Time Count of sheltered homeless persons. The report tallies the number of beds and units available by program type, and includes beds dedicated to serve persons who are homeless as well as persons in Permanent Supportive Housing, Rapid Re-Housing, and Other PH programs</w:t>
      </w:r>
      <w:r w:rsidRPr="006B53C5">
        <w:rPr>
          <w:rFonts w:ascii="Verdana" w:hAnsi="Verdana"/>
          <w:i/>
          <w:color w:val="333333"/>
          <w:sz w:val="20"/>
          <w:szCs w:val="20"/>
          <w:shd w:val="clear" w:color="auto" w:fill="FFFFFF"/>
        </w:rPr>
        <w:t xml:space="preserve"> </w:t>
      </w:r>
    </w:p>
    <w:p w14:paraId="6F9AAE6C" w14:textId="27DF983F" w:rsidR="009014FD" w:rsidRDefault="009014FD" w:rsidP="006B53C5">
      <w:pPr>
        <w:rPr>
          <w:rFonts w:ascii="Verdana" w:hAnsi="Verdana" w:cs="Calibri"/>
          <w:b/>
          <w:bCs/>
          <w:sz w:val="20"/>
          <w:szCs w:val="20"/>
        </w:rPr>
      </w:pPr>
      <w:r>
        <w:rPr>
          <w:rFonts w:ascii="Verdana" w:hAnsi="Verdana" w:cs="Calibri"/>
          <w:b/>
          <w:bCs/>
          <w:sz w:val="20"/>
          <w:szCs w:val="20"/>
        </w:rPr>
        <w:t xml:space="preserve">Other Permanent </w:t>
      </w:r>
      <w:r w:rsidR="00664293" w:rsidRPr="006B53C5">
        <w:rPr>
          <w:rFonts w:ascii="Verdana" w:hAnsi="Verdana" w:cs="Calibri"/>
          <w:b/>
          <w:bCs/>
          <w:sz w:val="20"/>
          <w:szCs w:val="20"/>
        </w:rPr>
        <w:t xml:space="preserve">Housing </w:t>
      </w:r>
      <w:r>
        <w:rPr>
          <w:rFonts w:ascii="Verdana" w:hAnsi="Verdana" w:cs="Calibri"/>
          <w:b/>
          <w:bCs/>
          <w:sz w:val="20"/>
          <w:szCs w:val="20"/>
        </w:rPr>
        <w:t>(Other PH)</w:t>
      </w:r>
    </w:p>
    <w:p w14:paraId="22B26352" w14:textId="6DB33A1F" w:rsidR="00664293" w:rsidRPr="009014FD" w:rsidRDefault="009014FD" w:rsidP="009014FD">
      <w:pPr>
        <w:ind w:left="990"/>
        <w:rPr>
          <w:rFonts w:ascii="Verdana" w:hAnsi="Verdana" w:cs="Calibri"/>
          <w:bCs/>
          <w:i/>
          <w:sz w:val="20"/>
          <w:szCs w:val="20"/>
        </w:rPr>
      </w:pPr>
      <w:proofErr w:type="gramStart"/>
      <w:r>
        <w:rPr>
          <w:rFonts w:ascii="Verdana" w:hAnsi="Verdana" w:cs="Calibri"/>
          <w:bCs/>
          <w:i/>
          <w:sz w:val="20"/>
          <w:szCs w:val="20"/>
        </w:rPr>
        <w:t>means</w:t>
      </w:r>
      <w:proofErr w:type="gramEnd"/>
      <w:r>
        <w:rPr>
          <w:rFonts w:ascii="Verdana" w:hAnsi="Verdana" w:cs="Calibri"/>
          <w:bCs/>
          <w:i/>
          <w:sz w:val="20"/>
          <w:szCs w:val="20"/>
        </w:rPr>
        <w:t xml:space="preserve"> permanent housing </w:t>
      </w:r>
      <w:r w:rsidR="00664293" w:rsidRPr="009014FD">
        <w:rPr>
          <w:rFonts w:ascii="Verdana" w:hAnsi="Verdana" w:cs="Calibri"/>
          <w:bCs/>
          <w:i/>
          <w:sz w:val="20"/>
          <w:szCs w:val="20"/>
        </w:rPr>
        <w:t>that is neither PSH or RRH</w:t>
      </w:r>
    </w:p>
    <w:p w14:paraId="714DBAA7" w14:textId="3541D33A" w:rsidR="002B1C4E" w:rsidRPr="00043E69" w:rsidRDefault="002B1C4E" w:rsidP="00210345">
      <w:pPr>
        <w:rPr>
          <w:rFonts w:ascii="Calibri" w:hAnsi="Calibri" w:cs="Calibri"/>
          <w:b/>
          <w:bCs/>
        </w:rPr>
      </w:pPr>
      <w:r w:rsidRPr="00043E69">
        <w:rPr>
          <w:rFonts w:ascii="Calibri" w:hAnsi="Calibri" w:cs="Calibri"/>
          <w:b/>
          <w:bCs/>
        </w:rPr>
        <w:t xml:space="preserve">Permanent Housing </w:t>
      </w:r>
      <w:r w:rsidRPr="009014FD">
        <w:rPr>
          <w:rFonts w:ascii="Calibri" w:hAnsi="Calibri" w:cs="Calibri"/>
          <w:b/>
          <w:bCs/>
          <w:i/>
          <w:sz w:val="20"/>
          <w:szCs w:val="20"/>
        </w:rPr>
        <w:t>(includes Permanent Supportive Housing and Rapid Re-Housing</w:t>
      </w:r>
      <w:r w:rsidRPr="00043E69">
        <w:rPr>
          <w:rFonts w:ascii="Calibri" w:hAnsi="Calibri" w:cs="Calibri"/>
          <w:b/>
          <w:bCs/>
        </w:rPr>
        <w:t>)</w:t>
      </w:r>
      <w:r w:rsidR="009014FD">
        <w:rPr>
          <w:rFonts w:ascii="Calibri" w:hAnsi="Calibri" w:cs="Calibri"/>
          <w:b/>
          <w:bCs/>
        </w:rPr>
        <w:t xml:space="preserve"> (PH)</w:t>
      </w:r>
    </w:p>
    <w:p w14:paraId="7A69D5CF" w14:textId="66E038D5" w:rsidR="00CA3329" w:rsidRPr="00CA3329" w:rsidRDefault="00CA3329" w:rsidP="006B53C5">
      <w:pPr>
        <w:tabs>
          <w:tab w:val="left" w:pos="990"/>
        </w:tabs>
        <w:ind w:left="990"/>
        <w:rPr>
          <w:rFonts w:ascii="Calibri" w:hAnsi="Calibri" w:cs="Calibri"/>
          <w:i/>
          <w:iCs/>
          <w:sz w:val="20"/>
          <w:szCs w:val="20"/>
        </w:rPr>
      </w:pPr>
      <w:proofErr w:type="gramStart"/>
      <w:r w:rsidRPr="00CA3329">
        <w:rPr>
          <w:rFonts w:ascii="Verdana" w:hAnsi="Verdana"/>
          <w:i/>
          <w:iCs/>
          <w:color w:val="333333"/>
          <w:sz w:val="20"/>
          <w:szCs w:val="20"/>
          <w:shd w:val="clear" w:color="auto" w:fill="FFFFFF"/>
        </w:rPr>
        <w:t>means</w:t>
      </w:r>
      <w:proofErr w:type="gramEnd"/>
      <w:r w:rsidRPr="00CA3329">
        <w:rPr>
          <w:rFonts w:ascii="Verdana" w:hAnsi="Verdana"/>
          <w:i/>
          <w:iCs/>
          <w:color w:val="333333"/>
          <w:sz w:val="20"/>
          <w:szCs w:val="20"/>
          <w:shd w:val="clear" w:color="auto" w:fill="FFFFFF"/>
        </w:rPr>
        <w:t xml:space="preserve"> community-based housing without a designated length of stay, and includes both </w:t>
      </w:r>
      <w:hyperlink r:id="rId21" w:history="1">
        <w:r w:rsidRPr="00CA3329">
          <w:rPr>
            <w:rStyle w:val="Hyperlink"/>
            <w:rFonts w:ascii="Verdana" w:hAnsi="Verdana"/>
            <w:i/>
            <w:iCs/>
            <w:color w:val="0068AC"/>
            <w:sz w:val="20"/>
            <w:szCs w:val="20"/>
            <w:shd w:val="clear" w:color="auto" w:fill="FFFFFF"/>
          </w:rPr>
          <w:t>permanent supportive housing</w:t>
        </w:r>
      </w:hyperlink>
      <w:r w:rsidRPr="00CA3329">
        <w:rPr>
          <w:rFonts w:ascii="Verdana" w:hAnsi="Verdana"/>
          <w:i/>
          <w:iCs/>
          <w:color w:val="333333"/>
          <w:sz w:val="20"/>
          <w:szCs w:val="20"/>
          <w:shd w:val="clear" w:color="auto" w:fill="FFFFFF"/>
        </w:rPr>
        <w:t> and rapid rehousing. To be </w:t>
      </w:r>
      <w:hyperlink r:id="rId22" w:history="1">
        <w:r w:rsidRPr="00CA3329">
          <w:rPr>
            <w:rStyle w:val="Hyperlink"/>
            <w:rFonts w:ascii="Verdana" w:hAnsi="Verdana"/>
            <w:i/>
            <w:iCs/>
            <w:color w:val="0068AC"/>
            <w:sz w:val="20"/>
            <w:szCs w:val="20"/>
            <w:shd w:val="clear" w:color="auto" w:fill="FFFFFF"/>
          </w:rPr>
          <w:t>permanent housing</w:t>
        </w:r>
      </w:hyperlink>
      <w:r w:rsidRPr="00CA3329">
        <w:rPr>
          <w:rFonts w:ascii="Verdana" w:hAnsi="Verdana"/>
          <w:i/>
          <w:iCs/>
          <w:color w:val="333333"/>
          <w:sz w:val="20"/>
          <w:szCs w:val="20"/>
          <w:shd w:val="clear" w:color="auto" w:fill="FFFFFF"/>
        </w:rPr>
        <w:t>, the </w:t>
      </w:r>
      <w:hyperlink r:id="rId23" w:history="1">
        <w:r w:rsidRPr="00CA3329">
          <w:rPr>
            <w:rStyle w:val="Hyperlink"/>
            <w:rFonts w:ascii="Verdana" w:hAnsi="Verdana"/>
            <w:i/>
            <w:iCs/>
            <w:color w:val="0068AC"/>
            <w:sz w:val="20"/>
            <w:szCs w:val="20"/>
            <w:shd w:val="clear" w:color="auto" w:fill="FFFFFF"/>
          </w:rPr>
          <w:t>program participant</w:t>
        </w:r>
      </w:hyperlink>
      <w:r w:rsidRPr="00CA3329">
        <w:rPr>
          <w:rFonts w:ascii="Verdana" w:hAnsi="Verdana"/>
          <w:i/>
          <w:iCs/>
          <w:color w:val="333333"/>
          <w:sz w:val="20"/>
          <w:szCs w:val="20"/>
          <w:shd w:val="clear" w:color="auto" w:fill="FFFFFF"/>
        </w:rPr>
        <w:t> must be the tenant on a lease for a term of at least one year, which is renewable for terms that are a minimum of one month long, and is terminable only for cause.</w:t>
      </w:r>
      <w:r>
        <w:rPr>
          <w:rFonts w:ascii="Verdana" w:hAnsi="Verdana"/>
          <w:i/>
          <w:iCs/>
          <w:color w:val="333333"/>
          <w:sz w:val="20"/>
          <w:szCs w:val="20"/>
          <w:shd w:val="clear" w:color="auto" w:fill="FFFFFF"/>
        </w:rPr>
        <w:t xml:space="preserve"> (</w:t>
      </w:r>
      <w:hyperlink r:id="rId24" w:history="1">
        <w:r w:rsidRPr="007B47FB">
          <w:rPr>
            <w:rStyle w:val="Hyperlink"/>
            <w:rFonts w:ascii="Verdana" w:hAnsi="Verdana"/>
            <w:i/>
            <w:iCs/>
            <w:sz w:val="20"/>
            <w:szCs w:val="20"/>
            <w:shd w:val="clear" w:color="auto" w:fill="FFFFFF"/>
          </w:rPr>
          <w:t>24 CFR 578.3</w:t>
        </w:r>
      </w:hyperlink>
      <w:r>
        <w:rPr>
          <w:rFonts w:ascii="Verdana" w:hAnsi="Verdana"/>
          <w:i/>
          <w:iCs/>
          <w:color w:val="333333"/>
          <w:sz w:val="20"/>
          <w:szCs w:val="20"/>
          <w:shd w:val="clear" w:color="auto" w:fill="FFFFFF"/>
        </w:rPr>
        <w:t>)</w:t>
      </w:r>
    </w:p>
    <w:p w14:paraId="724FB688" w14:textId="68ED6BA1" w:rsidR="00805075" w:rsidRPr="00043E69" w:rsidRDefault="00805075" w:rsidP="00805075">
      <w:pPr>
        <w:rPr>
          <w:rFonts w:ascii="Calibri" w:hAnsi="Calibri" w:cs="Calibri"/>
          <w:b/>
          <w:bCs/>
        </w:rPr>
      </w:pPr>
      <w:r>
        <w:rPr>
          <w:rFonts w:ascii="Calibri" w:hAnsi="Calibri" w:cs="Calibri"/>
          <w:b/>
          <w:bCs/>
        </w:rPr>
        <w:t>Point in Time Count</w:t>
      </w:r>
      <w:r w:rsidR="009014FD">
        <w:rPr>
          <w:rFonts w:ascii="Calibri" w:hAnsi="Calibri" w:cs="Calibri"/>
          <w:b/>
          <w:bCs/>
        </w:rPr>
        <w:t xml:space="preserve"> (</w:t>
      </w:r>
      <w:proofErr w:type="spellStart"/>
      <w:r w:rsidR="009014FD">
        <w:rPr>
          <w:rFonts w:ascii="Calibri" w:hAnsi="Calibri" w:cs="Calibri"/>
          <w:b/>
          <w:bCs/>
        </w:rPr>
        <w:t>PiT</w:t>
      </w:r>
      <w:proofErr w:type="spellEnd"/>
      <w:r w:rsidR="009014FD">
        <w:rPr>
          <w:rFonts w:ascii="Calibri" w:hAnsi="Calibri" w:cs="Calibri"/>
          <w:b/>
          <w:bCs/>
        </w:rPr>
        <w:t>)</w:t>
      </w:r>
    </w:p>
    <w:p w14:paraId="2BF1B23E" w14:textId="288E295E" w:rsidR="00805075" w:rsidRPr="00805075" w:rsidRDefault="00805075" w:rsidP="006B53C5">
      <w:pPr>
        <w:ind w:left="990"/>
        <w:rPr>
          <w:rFonts w:cstheme="minorHAnsi"/>
          <w:i/>
          <w:iCs/>
        </w:rPr>
      </w:pPr>
      <w:proofErr w:type="gramStart"/>
      <w:r w:rsidRPr="00805075">
        <w:rPr>
          <w:rFonts w:cstheme="minorHAnsi"/>
          <w:i/>
          <w:iCs/>
          <w:color w:val="333333"/>
          <w:shd w:val="clear" w:color="auto" w:fill="FFFFFF"/>
        </w:rPr>
        <w:t>means</w:t>
      </w:r>
      <w:proofErr w:type="gramEnd"/>
      <w:r w:rsidRPr="00805075">
        <w:rPr>
          <w:rFonts w:cstheme="minorHAnsi"/>
          <w:i/>
          <w:iCs/>
          <w:color w:val="333333"/>
          <w:shd w:val="clear" w:color="auto" w:fill="FFFFFF"/>
        </w:rPr>
        <w:t> </w:t>
      </w:r>
      <w:hyperlink r:id="rId25" w:history="1">
        <w:r w:rsidRPr="00805075">
          <w:rPr>
            <w:rStyle w:val="Hyperlink"/>
            <w:rFonts w:cstheme="minorHAnsi"/>
            <w:i/>
            <w:iCs/>
            <w:shd w:val="clear" w:color="auto" w:fill="FFFFFF"/>
          </w:rPr>
          <w:t>a count of sheltered and unsheltered people experiencing homelessness on a single night in January</w:t>
        </w:r>
      </w:hyperlink>
      <w:r w:rsidRPr="00805075">
        <w:rPr>
          <w:rFonts w:cstheme="minorHAnsi"/>
          <w:i/>
          <w:iCs/>
          <w:color w:val="333333"/>
          <w:shd w:val="clear" w:color="auto" w:fill="FFFFFF"/>
        </w:rPr>
        <w:t>. HUD requires that Continuums of Care conduct an annual count of people experiencing homelessness who are sheltered in emergency shelter, transitional housing, and Safe Havens on a single night. Continuums of Care also must conduct a count of unsheltered people experiencing homelessness every other year (odd numbered years). Each count is planned, coordinated, and carried out locally. </w:t>
      </w:r>
    </w:p>
    <w:p w14:paraId="16295149" w14:textId="27A700F8" w:rsidR="003C7F63" w:rsidRPr="00043E69" w:rsidRDefault="003C7F63" w:rsidP="00210345">
      <w:pPr>
        <w:rPr>
          <w:rFonts w:ascii="Calibri" w:hAnsi="Calibri" w:cs="Calibri"/>
          <w:b/>
          <w:bCs/>
        </w:rPr>
      </w:pPr>
      <w:r w:rsidRPr="00043E69">
        <w:rPr>
          <w:rFonts w:ascii="Calibri" w:hAnsi="Calibri" w:cs="Calibri"/>
          <w:b/>
          <w:bCs/>
        </w:rPr>
        <w:t>Permanent Supportive Housing</w:t>
      </w:r>
      <w:r w:rsidR="009014FD">
        <w:rPr>
          <w:rFonts w:ascii="Calibri" w:hAnsi="Calibri" w:cs="Calibri"/>
          <w:b/>
          <w:bCs/>
        </w:rPr>
        <w:t xml:space="preserve"> (PSH)</w:t>
      </w:r>
    </w:p>
    <w:p w14:paraId="227DEECC" w14:textId="3E71D2B2" w:rsidR="00CA3329" w:rsidRPr="00CA3329" w:rsidRDefault="00CA3329" w:rsidP="006B53C5">
      <w:pPr>
        <w:ind w:left="990"/>
        <w:rPr>
          <w:rFonts w:ascii="Calibri" w:hAnsi="Calibri" w:cs="Calibri"/>
          <w:i/>
          <w:iCs/>
          <w:sz w:val="20"/>
          <w:szCs w:val="20"/>
        </w:rPr>
      </w:pPr>
      <w:r w:rsidRPr="00CA3329">
        <w:rPr>
          <w:rFonts w:ascii="Verdana" w:hAnsi="Verdana"/>
          <w:i/>
          <w:iCs/>
          <w:color w:val="333333"/>
          <w:sz w:val="20"/>
          <w:szCs w:val="20"/>
          <w:shd w:val="clear" w:color="auto" w:fill="FFFFFF"/>
        </w:rPr>
        <w:t>means </w:t>
      </w:r>
      <w:hyperlink r:id="rId26" w:history="1">
        <w:r w:rsidRPr="00CA3329">
          <w:rPr>
            <w:rStyle w:val="Hyperlink"/>
            <w:rFonts w:ascii="Verdana" w:hAnsi="Verdana"/>
            <w:i/>
            <w:iCs/>
            <w:color w:val="0068AC"/>
            <w:sz w:val="20"/>
            <w:szCs w:val="20"/>
            <w:shd w:val="clear" w:color="auto" w:fill="FFFFFF"/>
          </w:rPr>
          <w:t>permanent housing</w:t>
        </w:r>
      </w:hyperlink>
      <w:r w:rsidRPr="00CA3329">
        <w:rPr>
          <w:rFonts w:ascii="Verdana" w:hAnsi="Verdana"/>
          <w:i/>
          <w:iCs/>
          <w:color w:val="333333"/>
          <w:sz w:val="20"/>
          <w:szCs w:val="20"/>
          <w:shd w:val="clear" w:color="auto" w:fill="FFFFFF"/>
        </w:rPr>
        <w:t> in which supportive services are provided to assist </w:t>
      </w:r>
      <w:hyperlink r:id="rId27"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persons with a disability to live independently.</w:t>
      </w:r>
      <w:r>
        <w:rPr>
          <w:rFonts w:ascii="Verdana" w:hAnsi="Verdana"/>
          <w:i/>
          <w:iCs/>
          <w:color w:val="333333"/>
          <w:sz w:val="20"/>
          <w:szCs w:val="20"/>
          <w:shd w:val="clear" w:color="auto" w:fill="FFFFFF"/>
        </w:rPr>
        <w:t xml:space="preserve"> (</w:t>
      </w:r>
      <w:hyperlink r:id="rId28" w:history="1">
        <w:r w:rsidRPr="007B47FB">
          <w:rPr>
            <w:rStyle w:val="Hyperlink"/>
            <w:rFonts w:ascii="Verdana" w:hAnsi="Verdana"/>
            <w:i/>
            <w:iCs/>
            <w:sz w:val="20"/>
            <w:szCs w:val="20"/>
            <w:shd w:val="clear" w:color="auto" w:fill="FFFFFF"/>
          </w:rPr>
          <w:t>24 CFR 578.3</w:t>
        </w:r>
      </w:hyperlink>
      <w:r>
        <w:rPr>
          <w:rFonts w:ascii="Verdana" w:hAnsi="Verdana"/>
          <w:i/>
          <w:iCs/>
          <w:color w:val="333333"/>
          <w:sz w:val="20"/>
          <w:szCs w:val="20"/>
          <w:shd w:val="clear" w:color="auto" w:fill="FFFFFF"/>
        </w:rPr>
        <w:t>)</w:t>
      </w:r>
    </w:p>
    <w:p w14:paraId="00A84132" w14:textId="5AA2ED06" w:rsidR="00CA3329" w:rsidRPr="00043E69" w:rsidRDefault="003C7F63" w:rsidP="00210345">
      <w:pPr>
        <w:rPr>
          <w:rFonts w:ascii="Calibri" w:hAnsi="Calibri" w:cs="Calibri"/>
          <w:b/>
          <w:bCs/>
        </w:rPr>
      </w:pPr>
      <w:r w:rsidRPr="00043E69">
        <w:rPr>
          <w:rFonts w:ascii="Calibri" w:hAnsi="Calibri" w:cs="Calibri"/>
          <w:b/>
          <w:bCs/>
        </w:rPr>
        <w:t>Rapid Re-Housing</w:t>
      </w:r>
      <w:r w:rsidR="009014FD">
        <w:rPr>
          <w:rFonts w:ascii="Calibri" w:hAnsi="Calibri" w:cs="Calibri"/>
          <w:b/>
          <w:bCs/>
        </w:rPr>
        <w:t xml:space="preserve"> (RRH)</w:t>
      </w:r>
    </w:p>
    <w:p w14:paraId="164E05C3" w14:textId="2C2A62A8" w:rsidR="00924BDC" w:rsidRDefault="00CA3329" w:rsidP="006B53C5">
      <w:pPr>
        <w:ind w:left="990"/>
        <w:rPr>
          <w:rFonts w:ascii="Verdana" w:hAnsi="Verdana"/>
          <w:i/>
          <w:iCs/>
          <w:sz w:val="20"/>
          <w:szCs w:val="20"/>
        </w:rPr>
      </w:pPr>
      <w:proofErr w:type="gramStart"/>
      <w:r w:rsidRPr="00CA3329">
        <w:rPr>
          <w:rFonts w:ascii="Verdana" w:hAnsi="Verdana"/>
          <w:i/>
          <w:iCs/>
          <w:sz w:val="20"/>
          <w:szCs w:val="20"/>
        </w:rPr>
        <w:t>tenant-based</w:t>
      </w:r>
      <w:proofErr w:type="gramEnd"/>
      <w:r w:rsidRPr="00CA3329">
        <w:rPr>
          <w:rFonts w:ascii="Verdana" w:hAnsi="Verdana"/>
          <w:i/>
          <w:iCs/>
          <w:sz w:val="20"/>
          <w:szCs w:val="20"/>
        </w:rPr>
        <w:t xml:space="preserve"> rental assistance that rapidly connects</w:t>
      </w:r>
      <w:r w:rsidR="00E959A0">
        <w:rPr>
          <w:rFonts w:ascii="Verdana" w:hAnsi="Verdana"/>
          <w:i/>
          <w:iCs/>
          <w:sz w:val="20"/>
          <w:szCs w:val="20"/>
        </w:rPr>
        <w:t xml:space="preserve"> </w:t>
      </w:r>
      <w:r w:rsidRPr="00CA3329">
        <w:rPr>
          <w:rFonts w:ascii="Verdana" w:hAnsi="Verdana"/>
          <w:i/>
          <w:iCs/>
          <w:sz w:val="20"/>
          <w:szCs w:val="20"/>
        </w:rPr>
        <w:t xml:space="preserve">families and individuals experiencing homelessness to permanent housing through a tailored package of assistance that may include the use of time-limited financial assistance and targeted supportive services. </w:t>
      </w:r>
      <w:r>
        <w:rPr>
          <w:rFonts w:ascii="Verdana" w:hAnsi="Verdana"/>
          <w:i/>
          <w:iCs/>
          <w:sz w:val="20"/>
          <w:szCs w:val="20"/>
        </w:rPr>
        <w:t>(</w:t>
      </w:r>
      <w:hyperlink r:id="rId29" w:history="1">
        <w:r w:rsidRPr="007B47FB">
          <w:rPr>
            <w:rStyle w:val="Hyperlink"/>
            <w:rFonts w:ascii="Verdana" w:hAnsi="Verdana"/>
            <w:i/>
            <w:iCs/>
            <w:sz w:val="20"/>
            <w:szCs w:val="20"/>
          </w:rPr>
          <w:t>HUD Rapid Re-Housing Brief, published July 2014</w:t>
        </w:r>
      </w:hyperlink>
      <w:r>
        <w:rPr>
          <w:rFonts w:ascii="Verdana" w:hAnsi="Verdana"/>
          <w:i/>
          <w:iCs/>
          <w:sz w:val="20"/>
          <w:szCs w:val="20"/>
        </w:rPr>
        <w:t>)</w:t>
      </w:r>
    </w:p>
    <w:p w14:paraId="3B08DF4C" w14:textId="07B909B3" w:rsidR="003C7F63" w:rsidRPr="00043E69" w:rsidRDefault="003C7F63" w:rsidP="00210345">
      <w:pPr>
        <w:rPr>
          <w:rFonts w:ascii="Calibri" w:hAnsi="Calibri" w:cs="Calibri"/>
          <w:b/>
          <w:bCs/>
        </w:rPr>
      </w:pPr>
      <w:r w:rsidRPr="00043E69">
        <w:rPr>
          <w:rFonts w:ascii="Calibri" w:hAnsi="Calibri" w:cs="Calibri"/>
          <w:b/>
          <w:bCs/>
        </w:rPr>
        <w:t>Safe Haven</w:t>
      </w:r>
      <w:r w:rsidR="00CA3329" w:rsidRPr="00043E69">
        <w:rPr>
          <w:rFonts w:ascii="Calibri" w:hAnsi="Calibri" w:cs="Calibri"/>
          <w:b/>
          <w:bCs/>
        </w:rPr>
        <w:t>*</w:t>
      </w:r>
      <w:r w:rsidR="009014FD">
        <w:rPr>
          <w:rFonts w:ascii="Calibri" w:hAnsi="Calibri" w:cs="Calibri"/>
          <w:b/>
          <w:bCs/>
        </w:rPr>
        <w:t xml:space="preserve"> (SH)</w:t>
      </w:r>
    </w:p>
    <w:p w14:paraId="379324A2" w14:textId="77777777" w:rsidR="006B53C5" w:rsidRDefault="006B53C5" w:rsidP="006B53C5">
      <w:pPr>
        <w:ind w:left="990"/>
        <w:rPr>
          <w:rFonts w:ascii="Calibri" w:hAnsi="Calibri" w:cs="Calibri"/>
        </w:rPr>
      </w:pPr>
      <w:r>
        <w:rPr>
          <w:rFonts w:ascii="Calibri" w:hAnsi="Calibri" w:cs="Calibri"/>
        </w:rPr>
        <w:t>*There are no “Safe Haven” beds in San Joaquin County</w:t>
      </w:r>
    </w:p>
    <w:p w14:paraId="223DB691" w14:textId="77777777" w:rsidR="00CA3329" w:rsidRPr="00CA3329" w:rsidRDefault="00CA3329" w:rsidP="006B53C5">
      <w:pPr>
        <w:pStyle w:val="NormalWeb"/>
        <w:shd w:val="clear" w:color="auto" w:fill="FFFFFF"/>
        <w:spacing w:before="0" w:beforeAutospacing="0" w:after="150" w:afterAutospacing="0"/>
        <w:ind w:left="990"/>
        <w:rPr>
          <w:rFonts w:ascii="Verdana" w:hAnsi="Verdana"/>
          <w:i/>
          <w:iCs/>
          <w:color w:val="333333"/>
          <w:sz w:val="20"/>
          <w:szCs w:val="20"/>
        </w:rPr>
      </w:pPr>
      <w:proofErr w:type="gramStart"/>
      <w:r w:rsidRPr="00CA3329">
        <w:rPr>
          <w:rFonts w:ascii="Verdana" w:hAnsi="Verdana"/>
          <w:i/>
          <w:iCs/>
          <w:color w:val="333333"/>
          <w:sz w:val="20"/>
          <w:szCs w:val="20"/>
        </w:rPr>
        <w:t>supportive</w:t>
      </w:r>
      <w:proofErr w:type="gramEnd"/>
      <w:r w:rsidRPr="00CA3329">
        <w:rPr>
          <w:rFonts w:ascii="Verdana" w:hAnsi="Verdana"/>
          <w:i/>
          <w:iCs/>
          <w:color w:val="333333"/>
          <w:sz w:val="20"/>
          <w:szCs w:val="20"/>
        </w:rPr>
        <w:t xml:space="preserve"> housing that meets the following:</w:t>
      </w:r>
    </w:p>
    <w:p w14:paraId="3491A242" w14:textId="77777777" w:rsidR="00CA3329" w:rsidRPr="00CA3329" w:rsidRDefault="00CA3329" w:rsidP="006B53C5">
      <w:pPr>
        <w:pStyle w:val="psection-2"/>
        <w:shd w:val="clear" w:color="auto" w:fill="FFFFFF"/>
        <w:spacing w:before="0" w:beforeAutospacing="0" w:after="150" w:afterAutospacing="0"/>
        <w:ind w:left="1440"/>
        <w:rPr>
          <w:rFonts w:ascii="Verdana" w:hAnsi="Verdana"/>
          <w:i/>
          <w:iCs/>
          <w:color w:val="333333"/>
          <w:sz w:val="20"/>
          <w:szCs w:val="20"/>
        </w:rPr>
      </w:pPr>
      <w:r w:rsidRPr="00CA3329">
        <w:rPr>
          <w:rStyle w:val="enumxml"/>
          <w:rFonts w:ascii="Verdana" w:hAnsi="Verdana"/>
          <w:b/>
          <w:bCs/>
          <w:i/>
          <w:iCs/>
          <w:color w:val="333333"/>
          <w:sz w:val="20"/>
          <w:szCs w:val="20"/>
        </w:rPr>
        <w:t>(1)</w:t>
      </w:r>
      <w:r w:rsidRPr="00CA3329">
        <w:rPr>
          <w:rFonts w:ascii="Verdana" w:hAnsi="Verdana"/>
          <w:i/>
          <w:iCs/>
          <w:color w:val="333333"/>
          <w:sz w:val="20"/>
          <w:szCs w:val="20"/>
        </w:rPr>
        <w:t> </w:t>
      </w:r>
      <w:proofErr w:type="gramStart"/>
      <w:r w:rsidRPr="00CA3329">
        <w:rPr>
          <w:rFonts w:ascii="Verdana" w:hAnsi="Verdana"/>
          <w:i/>
          <w:iCs/>
          <w:color w:val="333333"/>
          <w:sz w:val="20"/>
          <w:szCs w:val="20"/>
        </w:rPr>
        <w:t>Serves</w:t>
      </w:r>
      <w:proofErr w:type="gramEnd"/>
      <w:r w:rsidRPr="00CA3329">
        <w:rPr>
          <w:rFonts w:ascii="Verdana" w:hAnsi="Verdana"/>
          <w:i/>
          <w:iCs/>
          <w:color w:val="333333"/>
          <w:sz w:val="20"/>
          <w:szCs w:val="20"/>
        </w:rPr>
        <w:t xml:space="preserve"> hard to reach </w:t>
      </w:r>
      <w:hyperlink r:id="rId30" w:history="1">
        <w:r w:rsidRPr="00CA3329">
          <w:rPr>
            <w:rStyle w:val="Hyperlink"/>
            <w:rFonts w:ascii="Verdana" w:hAnsi="Verdana"/>
            <w:i/>
            <w:iCs/>
            <w:color w:val="0068AC"/>
            <w:sz w:val="20"/>
            <w:szCs w:val="20"/>
            <w:u w:val="none"/>
          </w:rPr>
          <w:t>homeless</w:t>
        </w:r>
      </w:hyperlink>
      <w:r w:rsidRPr="00CA3329">
        <w:rPr>
          <w:rFonts w:ascii="Verdana" w:hAnsi="Verdana"/>
          <w:i/>
          <w:iCs/>
          <w:color w:val="333333"/>
          <w:sz w:val="20"/>
          <w:szCs w:val="20"/>
        </w:rPr>
        <w:t> persons with severe mental illness who came from the streets and have been unwilling or unable to participate in supportive services;</w:t>
      </w:r>
    </w:p>
    <w:p w14:paraId="520A7FB0" w14:textId="77777777" w:rsidR="00CA3329" w:rsidRPr="00CA3329" w:rsidRDefault="00CA3329" w:rsidP="006B53C5">
      <w:pPr>
        <w:pStyle w:val="psection-2"/>
        <w:shd w:val="clear" w:color="auto" w:fill="FFFFFF"/>
        <w:spacing w:before="0" w:beforeAutospacing="0" w:after="150" w:afterAutospacing="0"/>
        <w:ind w:left="1440"/>
        <w:rPr>
          <w:rFonts w:ascii="Verdana" w:hAnsi="Verdana"/>
          <w:i/>
          <w:iCs/>
          <w:color w:val="333333"/>
          <w:sz w:val="20"/>
          <w:szCs w:val="20"/>
        </w:rPr>
      </w:pPr>
      <w:r w:rsidRPr="00CA3329">
        <w:rPr>
          <w:rStyle w:val="enumxml"/>
          <w:rFonts w:ascii="Verdana" w:hAnsi="Verdana"/>
          <w:b/>
          <w:bCs/>
          <w:i/>
          <w:iCs/>
          <w:color w:val="333333"/>
          <w:sz w:val="20"/>
          <w:szCs w:val="20"/>
        </w:rPr>
        <w:t>(2)</w:t>
      </w:r>
      <w:r w:rsidRPr="00CA3329">
        <w:rPr>
          <w:rFonts w:ascii="Verdana" w:hAnsi="Verdana"/>
          <w:i/>
          <w:iCs/>
          <w:color w:val="333333"/>
          <w:sz w:val="20"/>
          <w:szCs w:val="20"/>
        </w:rPr>
        <w:t> Provides 24-hour residence for eligible persons for an unspecified period;</w:t>
      </w:r>
    </w:p>
    <w:p w14:paraId="77D1683D" w14:textId="77777777" w:rsidR="00CA3329" w:rsidRPr="00CA3329" w:rsidRDefault="00CA3329" w:rsidP="006B53C5">
      <w:pPr>
        <w:pStyle w:val="psection-2"/>
        <w:shd w:val="clear" w:color="auto" w:fill="FFFFFF"/>
        <w:spacing w:before="0" w:beforeAutospacing="0" w:after="150" w:afterAutospacing="0"/>
        <w:ind w:left="1440"/>
        <w:rPr>
          <w:rFonts w:ascii="Verdana" w:hAnsi="Verdana"/>
          <w:i/>
          <w:iCs/>
          <w:color w:val="333333"/>
          <w:sz w:val="20"/>
          <w:szCs w:val="20"/>
        </w:rPr>
      </w:pPr>
      <w:r w:rsidRPr="00CA3329">
        <w:rPr>
          <w:rStyle w:val="enumxml"/>
          <w:rFonts w:ascii="Verdana" w:hAnsi="Verdana"/>
          <w:b/>
          <w:bCs/>
          <w:i/>
          <w:iCs/>
          <w:color w:val="333333"/>
          <w:sz w:val="20"/>
          <w:szCs w:val="20"/>
        </w:rPr>
        <w:t>(3)</w:t>
      </w:r>
      <w:r w:rsidRPr="00CA3329">
        <w:rPr>
          <w:rFonts w:ascii="Verdana" w:hAnsi="Verdana"/>
          <w:i/>
          <w:iCs/>
          <w:color w:val="333333"/>
          <w:sz w:val="20"/>
          <w:szCs w:val="20"/>
        </w:rPr>
        <w:t> Has an overnight capacity limited to 25 or fewer persons; and</w:t>
      </w:r>
    </w:p>
    <w:p w14:paraId="3798DC2E" w14:textId="18B054A4" w:rsidR="00CA3329" w:rsidRDefault="00CA3329" w:rsidP="006B53C5">
      <w:pPr>
        <w:pStyle w:val="psection-2"/>
        <w:shd w:val="clear" w:color="auto" w:fill="FFFFFF"/>
        <w:spacing w:before="0" w:beforeAutospacing="0" w:after="150" w:afterAutospacing="0"/>
        <w:ind w:left="1440"/>
        <w:rPr>
          <w:rFonts w:ascii="Verdana" w:hAnsi="Verdana"/>
          <w:i/>
          <w:iCs/>
          <w:color w:val="333333"/>
          <w:sz w:val="20"/>
          <w:szCs w:val="20"/>
        </w:rPr>
      </w:pPr>
      <w:r w:rsidRPr="00CA3329">
        <w:rPr>
          <w:rStyle w:val="enumxml"/>
          <w:rFonts w:ascii="Verdana" w:hAnsi="Verdana"/>
          <w:b/>
          <w:bCs/>
          <w:i/>
          <w:iCs/>
          <w:color w:val="333333"/>
          <w:sz w:val="20"/>
          <w:szCs w:val="20"/>
        </w:rPr>
        <w:lastRenderedPageBreak/>
        <w:t>(4)</w:t>
      </w:r>
      <w:r w:rsidRPr="00CA3329">
        <w:rPr>
          <w:rFonts w:ascii="Verdana" w:hAnsi="Verdana"/>
          <w:i/>
          <w:iCs/>
          <w:color w:val="333333"/>
          <w:sz w:val="20"/>
          <w:szCs w:val="20"/>
        </w:rPr>
        <w:t> Provides low-demand services and referrals for the residents.</w:t>
      </w:r>
      <w:r>
        <w:rPr>
          <w:rFonts w:ascii="Verdana" w:hAnsi="Verdana"/>
          <w:i/>
          <w:iCs/>
          <w:color w:val="333333"/>
          <w:sz w:val="20"/>
          <w:szCs w:val="20"/>
        </w:rPr>
        <w:t xml:space="preserve"> </w:t>
      </w:r>
      <w:r>
        <w:rPr>
          <w:rFonts w:ascii="Verdana" w:hAnsi="Verdana"/>
          <w:i/>
          <w:iCs/>
          <w:color w:val="333333"/>
          <w:sz w:val="20"/>
          <w:szCs w:val="20"/>
          <w:shd w:val="clear" w:color="auto" w:fill="FFFFFF"/>
        </w:rPr>
        <w:t>(</w:t>
      </w:r>
      <w:hyperlink r:id="rId31" w:history="1">
        <w:r w:rsidRPr="007B47FB">
          <w:rPr>
            <w:rStyle w:val="Hyperlink"/>
            <w:rFonts w:ascii="Verdana" w:hAnsi="Verdana"/>
            <w:i/>
            <w:iCs/>
            <w:sz w:val="20"/>
            <w:szCs w:val="20"/>
            <w:shd w:val="clear" w:color="auto" w:fill="FFFFFF"/>
          </w:rPr>
          <w:t>24 CFR 578.3</w:t>
        </w:r>
      </w:hyperlink>
      <w:r>
        <w:rPr>
          <w:rFonts w:ascii="Verdana" w:hAnsi="Verdana"/>
          <w:i/>
          <w:iCs/>
          <w:color w:val="333333"/>
          <w:sz w:val="20"/>
          <w:szCs w:val="20"/>
          <w:shd w:val="clear" w:color="auto" w:fill="FFFFFF"/>
        </w:rPr>
        <w:t>)</w:t>
      </w:r>
    </w:p>
    <w:p w14:paraId="7A2617F4" w14:textId="3FF84B94" w:rsidR="00805075" w:rsidRPr="00043E69" w:rsidRDefault="00805075" w:rsidP="00805075">
      <w:pPr>
        <w:rPr>
          <w:rFonts w:ascii="Calibri" w:hAnsi="Calibri" w:cs="Calibri"/>
          <w:b/>
          <w:bCs/>
        </w:rPr>
      </w:pPr>
      <w:r>
        <w:rPr>
          <w:rFonts w:ascii="Calibri" w:hAnsi="Calibri" w:cs="Calibri"/>
          <w:b/>
          <w:bCs/>
        </w:rPr>
        <w:t>Sheltered Homeless</w:t>
      </w:r>
    </w:p>
    <w:p w14:paraId="10DFF0D0" w14:textId="47851309" w:rsidR="00805075" w:rsidRPr="00805075" w:rsidRDefault="00805075" w:rsidP="006B53C5">
      <w:pPr>
        <w:ind w:left="990"/>
        <w:rPr>
          <w:rFonts w:ascii="Calibri" w:hAnsi="Calibri" w:cs="Calibri"/>
          <w:i/>
          <w:iCs/>
          <w:sz w:val="20"/>
          <w:szCs w:val="20"/>
        </w:rPr>
      </w:pPr>
      <w:proofErr w:type="gramStart"/>
      <w:r w:rsidRPr="00805075">
        <w:rPr>
          <w:rFonts w:ascii="Verdana" w:hAnsi="Verdana"/>
          <w:i/>
          <w:iCs/>
          <w:color w:val="333333"/>
          <w:sz w:val="20"/>
          <w:szCs w:val="20"/>
          <w:shd w:val="clear" w:color="auto" w:fill="FFFFFF"/>
        </w:rPr>
        <w:t>means</w:t>
      </w:r>
      <w:proofErr w:type="gramEnd"/>
      <w:r w:rsidRPr="00805075">
        <w:rPr>
          <w:rFonts w:ascii="Verdana" w:hAnsi="Verdana"/>
          <w:i/>
          <w:iCs/>
          <w:color w:val="333333"/>
          <w:sz w:val="20"/>
          <w:szCs w:val="20"/>
          <w:shd w:val="clear" w:color="auto" w:fill="FFFFFF"/>
        </w:rPr>
        <w:t> </w:t>
      </w:r>
      <w:r w:rsidRPr="00805075">
        <w:rPr>
          <w:i/>
          <w:iCs/>
        </w:rPr>
        <w:t xml:space="preserve">an individual or household that resides in emergency shelter, transitional housing, or </w:t>
      </w:r>
      <w:r>
        <w:rPr>
          <w:i/>
          <w:iCs/>
        </w:rPr>
        <w:t xml:space="preserve">a </w:t>
      </w:r>
      <w:r w:rsidRPr="00805075">
        <w:rPr>
          <w:i/>
          <w:iCs/>
        </w:rPr>
        <w:t>Safe Haven</w:t>
      </w:r>
    </w:p>
    <w:p w14:paraId="20B0478B" w14:textId="658DFA24" w:rsidR="002B1C4E" w:rsidRPr="00043E69" w:rsidRDefault="002B1C4E" w:rsidP="00210345">
      <w:pPr>
        <w:rPr>
          <w:rFonts w:ascii="Calibri" w:hAnsi="Calibri" w:cs="Calibri"/>
          <w:b/>
          <w:bCs/>
        </w:rPr>
      </w:pPr>
      <w:r w:rsidRPr="00043E69">
        <w:rPr>
          <w:rFonts w:ascii="Calibri" w:hAnsi="Calibri" w:cs="Calibri"/>
          <w:b/>
          <w:bCs/>
        </w:rPr>
        <w:t>Street Outreach</w:t>
      </w:r>
      <w:r w:rsidR="009014FD">
        <w:rPr>
          <w:rFonts w:ascii="Calibri" w:hAnsi="Calibri" w:cs="Calibri"/>
          <w:b/>
          <w:bCs/>
        </w:rPr>
        <w:t xml:space="preserve"> (SO)</w:t>
      </w:r>
    </w:p>
    <w:p w14:paraId="775BB016" w14:textId="702CE737" w:rsidR="00CA3329" w:rsidRDefault="00CA3329" w:rsidP="006B53C5">
      <w:pPr>
        <w:ind w:left="990"/>
        <w:rPr>
          <w:rFonts w:ascii="Verdana" w:hAnsi="Verdana"/>
          <w:i/>
          <w:iCs/>
          <w:color w:val="333333"/>
          <w:sz w:val="20"/>
          <w:szCs w:val="20"/>
          <w:shd w:val="clear" w:color="auto" w:fill="FFFFFF"/>
        </w:rPr>
      </w:pPr>
      <w:r w:rsidRPr="00CA3329">
        <w:rPr>
          <w:rFonts w:ascii="Verdana" w:hAnsi="Verdana"/>
          <w:i/>
          <w:iCs/>
          <w:color w:val="333333"/>
          <w:sz w:val="20"/>
          <w:szCs w:val="20"/>
          <w:shd w:val="clear" w:color="auto" w:fill="FFFFFF"/>
        </w:rPr>
        <w:t>essential services necessary to reach out to unsheltered </w:t>
      </w:r>
      <w:hyperlink r:id="rId32"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people; connect them with </w:t>
      </w:r>
      <w:hyperlink r:id="rId33" w:history="1">
        <w:r w:rsidRPr="00CA3329">
          <w:rPr>
            <w:rStyle w:val="Hyperlink"/>
            <w:rFonts w:ascii="Verdana" w:hAnsi="Verdana"/>
            <w:i/>
            <w:iCs/>
            <w:color w:val="0068AC"/>
            <w:sz w:val="20"/>
            <w:szCs w:val="20"/>
            <w:shd w:val="clear" w:color="auto" w:fill="FFFFFF"/>
          </w:rPr>
          <w:t>emergency shelter</w:t>
        </w:r>
      </w:hyperlink>
      <w:r w:rsidRPr="00CA3329">
        <w:rPr>
          <w:rFonts w:ascii="Verdana" w:hAnsi="Verdana"/>
          <w:i/>
          <w:iCs/>
          <w:color w:val="333333"/>
          <w:sz w:val="20"/>
          <w:szCs w:val="20"/>
          <w:shd w:val="clear" w:color="auto" w:fill="FFFFFF"/>
        </w:rPr>
        <w:t xml:space="preserve">, housing, or critical services; and provide urgent, </w:t>
      </w:r>
      <w:proofErr w:type="spellStart"/>
      <w:r w:rsidRPr="00CA3329">
        <w:rPr>
          <w:rFonts w:ascii="Verdana" w:hAnsi="Verdana"/>
          <w:i/>
          <w:iCs/>
          <w:color w:val="333333"/>
          <w:sz w:val="20"/>
          <w:szCs w:val="20"/>
          <w:shd w:val="clear" w:color="auto" w:fill="FFFFFF"/>
        </w:rPr>
        <w:t>nonfacility</w:t>
      </w:r>
      <w:proofErr w:type="spellEnd"/>
      <w:r w:rsidRPr="00CA3329">
        <w:rPr>
          <w:rFonts w:ascii="Verdana" w:hAnsi="Verdana"/>
          <w:i/>
          <w:iCs/>
          <w:color w:val="333333"/>
          <w:sz w:val="20"/>
          <w:szCs w:val="20"/>
          <w:shd w:val="clear" w:color="auto" w:fill="FFFFFF"/>
        </w:rPr>
        <w:t>-based care to unsheltered </w:t>
      </w:r>
      <w:hyperlink r:id="rId34"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people who are unwilling or unable to access </w:t>
      </w:r>
      <w:hyperlink r:id="rId35" w:history="1">
        <w:r w:rsidRPr="00CA3329">
          <w:rPr>
            <w:rStyle w:val="Hyperlink"/>
            <w:rFonts w:ascii="Verdana" w:hAnsi="Verdana"/>
            <w:i/>
            <w:iCs/>
            <w:color w:val="0068AC"/>
            <w:sz w:val="20"/>
            <w:szCs w:val="20"/>
            <w:shd w:val="clear" w:color="auto" w:fill="FFFFFF"/>
          </w:rPr>
          <w:t>emergency shelter</w:t>
        </w:r>
      </w:hyperlink>
      <w:r w:rsidRPr="00CA3329">
        <w:rPr>
          <w:rFonts w:ascii="Verdana" w:hAnsi="Verdana"/>
          <w:i/>
          <w:iCs/>
          <w:color w:val="333333"/>
          <w:sz w:val="20"/>
          <w:szCs w:val="20"/>
          <w:shd w:val="clear" w:color="auto" w:fill="FFFFFF"/>
        </w:rPr>
        <w:t>, housing, or an appropriate health facility.</w:t>
      </w:r>
      <w:r>
        <w:rPr>
          <w:rFonts w:ascii="Verdana" w:hAnsi="Verdana"/>
          <w:i/>
          <w:iCs/>
          <w:color w:val="333333"/>
          <w:sz w:val="20"/>
          <w:szCs w:val="20"/>
          <w:shd w:val="clear" w:color="auto" w:fill="FFFFFF"/>
        </w:rPr>
        <w:t xml:space="preserve"> (</w:t>
      </w:r>
      <w:hyperlink r:id="rId36" w:history="1">
        <w:r w:rsidRPr="00A56684">
          <w:rPr>
            <w:rStyle w:val="Hyperlink"/>
            <w:rFonts w:ascii="Verdana" w:hAnsi="Verdana"/>
            <w:i/>
            <w:iCs/>
            <w:sz w:val="20"/>
            <w:szCs w:val="20"/>
            <w:shd w:val="clear" w:color="auto" w:fill="FFFFFF"/>
          </w:rPr>
          <w:t>24 CFR 576.101</w:t>
        </w:r>
      </w:hyperlink>
      <w:r>
        <w:rPr>
          <w:rFonts w:ascii="Verdana" w:hAnsi="Verdana"/>
          <w:i/>
          <w:iCs/>
          <w:color w:val="333333"/>
          <w:sz w:val="20"/>
          <w:szCs w:val="20"/>
          <w:shd w:val="clear" w:color="auto" w:fill="FFFFFF"/>
        </w:rPr>
        <w:t>)</w:t>
      </w:r>
    </w:p>
    <w:p w14:paraId="5DA7E237" w14:textId="7C37F5BA" w:rsidR="004615A9" w:rsidRPr="00043E69" w:rsidRDefault="004615A9" w:rsidP="004615A9">
      <w:pPr>
        <w:rPr>
          <w:rFonts w:ascii="Calibri" w:hAnsi="Calibri" w:cs="Calibri"/>
          <w:b/>
          <w:bCs/>
        </w:rPr>
      </w:pPr>
      <w:r>
        <w:rPr>
          <w:rFonts w:ascii="Calibri" w:hAnsi="Calibri" w:cs="Calibri"/>
          <w:b/>
          <w:bCs/>
        </w:rPr>
        <w:t>Transition-Age Youth</w:t>
      </w:r>
      <w:r w:rsidR="00A807EC">
        <w:rPr>
          <w:rFonts w:ascii="Calibri" w:hAnsi="Calibri" w:cs="Calibri"/>
          <w:b/>
          <w:bCs/>
        </w:rPr>
        <w:t xml:space="preserve"> (TAY)</w:t>
      </w:r>
    </w:p>
    <w:p w14:paraId="05AF2238" w14:textId="17E8D1EF" w:rsidR="00A84418" w:rsidRPr="00CA3329" w:rsidRDefault="004615A9" w:rsidP="006B53C5">
      <w:pPr>
        <w:ind w:left="990"/>
        <w:rPr>
          <w:rFonts w:ascii="Calibri" w:hAnsi="Calibri" w:cs="Calibri"/>
          <w:i/>
          <w:iCs/>
          <w:sz w:val="20"/>
          <w:szCs w:val="20"/>
        </w:rPr>
      </w:pPr>
      <w:proofErr w:type="gramStart"/>
      <w:r>
        <w:rPr>
          <w:rFonts w:ascii="Verdana" w:hAnsi="Verdana"/>
          <w:i/>
          <w:iCs/>
          <w:color w:val="333333"/>
          <w:sz w:val="20"/>
          <w:szCs w:val="20"/>
          <w:shd w:val="clear" w:color="auto" w:fill="FFFFFF"/>
        </w:rPr>
        <w:t>means</w:t>
      </w:r>
      <w:proofErr w:type="gramEnd"/>
      <w:r>
        <w:rPr>
          <w:rFonts w:ascii="Verdana" w:hAnsi="Verdana"/>
          <w:i/>
          <w:iCs/>
          <w:color w:val="333333"/>
          <w:sz w:val="20"/>
          <w:szCs w:val="20"/>
          <w:shd w:val="clear" w:color="auto" w:fill="FFFFFF"/>
        </w:rPr>
        <w:t xml:space="preserve"> adults who are between the ages of 18 and 24 years old</w:t>
      </w:r>
    </w:p>
    <w:p w14:paraId="54390EE9" w14:textId="70DBAE9F" w:rsidR="003C7F63" w:rsidRPr="00043E69" w:rsidRDefault="003C7F63" w:rsidP="00210345">
      <w:pPr>
        <w:rPr>
          <w:rFonts w:ascii="Calibri" w:hAnsi="Calibri" w:cs="Calibri"/>
          <w:b/>
          <w:bCs/>
        </w:rPr>
      </w:pPr>
      <w:r w:rsidRPr="00043E69">
        <w:rPr>
          <w:rFonts w:ascii="Calibri" w:hAnsi="Calibri" w:cs="Calibri"/>
          <w:b/>
          <w:bCs/>
        </w:rPr>
        <w:t>Transitional Housing</w:t>
      </w:r>
      <w:r w:rsidR="009014FD">
        <w:rPr>
          <w:rFonts w:ascii="Calibri" w:hAnsi="Calibri" w:cs="Calibri"/>
          <w:b/>
          <w:bCs/>
        </w:rPr>
        <w:t xml:space="preserve"> (TH)</w:t>
      </w:r>
    </w:p>
    <w:p w14:paraId="05FD8CA4" w14:textId="50ACFDA2" w:rsidR="00CA3329" w:rsidRDefault="00CA3329" w:rsidP="006B53C5">
      <w:pPr>
        <w:ind w:left="990"/>
        <w:rPr>
          <w:rFonts w:ascii="Verdana" w:hAnsi="Verdana"/>
          <w:i/>
          <w:iCs/>
          <w:color w:val="333333"/>
          <w:sz w:val="20"/>
          <w:szCs w:val="20"/>
          <w:shd w:val="clear" w:color="auto" w:fill="FFFFFF"/>
        </w:rPr>
      </w:pPr>
      <w:r w:rsidRPr="00CA3329">
        <w:rPr>
          <w:rFonts w:ascii="Verdana" w:hAnsi="Verdana"/>
          <w:i/>
          <w:iCs/>
          <w:color w:val="333333"/>
          <w:sz w:val="20"/>
          <w:szCs w:val="20"/>
          <w:shd w:val="clear" w:color="auto" w:fill="FFFFFF"/>
        </w:rPr>
        <w:t>housing, where all </w:t>
      </w:r>
      <w:hyperlink r:id="rId37" w:history="1">
        <w:r w:rsidRPr="00CA3329">
          <w:rPr>
            <w:rStyle w:val="Hyperlink"/>
            <w:rFonts w:ascii="Verdana" w:hAnsi="Verdana"/>
            <w:i/>
            <w:iCs/>
            <w:color w:val="0068AC"/>
            <w:sz w:val="20"/>
            <w:szCs w:val="20"/>
            <w:shd w:val="clear" w:color="auto" w:fill="FFFFFF"/>
          </w:rPr>
          <w:t>program participants</w:t>
        </w:r>
      </w:hyperlink>
      <w:r w:rsidRPr="00CA3329">
        <w:rPr>
          <w:rFonts w:ascii="Verdana" w:hAnsi="Verdana"/>
          <w:i/>
          <w:iCs/>
          <w:color w:val="333333"/>
          <w:sz w:val="20"/>
          <w:szCs w:val="20"/>
          <w:shd w:val="clear" w:color="auto" w:fill="FFFFFF"/>
        </w:rPr>
        <w:t> have signed a lease or occupancy agreement, the purpose of which is to facilitate the movement of </w:t>
      </w:r>
      <w:hyperlink r:id="rId38" w:history="1">
        <w:r w:rsidRPr="00CA3329">
          <w:rPr>
            <w:rStyle w:val="Hyperlink"/>
            <w:rFonts w:ascii="Verdana" w:hAnsi="Verdana"/>
            <w:i/>
            <w:iCs/>
            <w:color w:val="0068AC"/>
            <w:sz w:val="20"/>
            <w:szCs w:val="20"/>
            <w:shd w:val="clear" w:color="auto" w:fill="FFFFFF"/>
          </w:rPr>
          <w:t>homeless</w:t>
        </w:r>
      </w:hyperlink>
      <w:r w:rsidRPr="00CA3329">
        <w:rPr>
          <w:rFonts w:ascii="Verdana" w:hAnsi="Verdana"/>
          <w:i/>
          <w:iCs/>
          <w:color w:val="333333"/>
          <w:sz w:val="20"/>
          <w:szCs w:val="20"/>
          <w:shd w:val="clear" w:color="auto" w:fill="FFFFFF"/>
        </w:rPr>
        <w:t> individuals and families into </w:t>
      </w:r>
      <w:hyperlink r:id="rId39" w:history="1">
        <w:r w:rsidRPr="00CA3329">
          <w:rPr>
            <w:rStyle w:val="Hyperlink"/>
            <w:rFonts w:ascii="Verdana" w:hAnsi="Verdana"/>
            <w:i/>
            <w:iCs/>
            <w:color w:val="0068AC"/>
            <w:sz w:val="20"/>
            <w:szCs w:val="20"/>
            <w:shd w:val="clear" w:color="auto" w:fill="FFFFFF"/>
          </w:rPr>
          <w:t>permanent housing</w:t>
        </w:r>
      </w:hyperlink>
      <w:r w:rsidRPr="00CA3329">
        <w:rPr>
          <w:rFonts w:ascii="Verdana" w:hAnsi="Verdana"/>
          <w:i/>
          <w:iCs/>
          <w:color w:val="333333"/>
          <w:sz w:val="20"/>
          <w:szCs w:val="20"/>
          <w:shd w:val="clear" w:color="auto" w:fill="FFFFFF"/>
        </w:rPr>
        <w:t> within 24 months or such longer period as HUD determines necessary. The </w:t>
      </w:r>
      <w:hyperlink r:id="rId40" w:history="1">
        <w:r w:rsidRPr="00CA3329">
          <w:rPr>
            <w:rStyle w:val="Hyperlink"/>
            <w:rFonts w:ascii="Verdana" w:hAnsi="Verdana"/>
            <w:i/>
            <w:iCs/>
            <w:color w:val="0068AC"/>
            <w:sz w:val="20"/>
            <w:szCs w:val="20"/>
            <w:shd w:val="clear" w:color="auto" w:fill="FFFFFF"/>
          </w:rPr>
          <w:t>program participant</w:t>
        </w:r>
      </w:hyperlink>
      <w:r w:rsidRPr="00CA3329">
        <w:rPr>
          <w:rFonts w:ascii="Verdana" w:hAnsi="Verdana"/>
          <w:i/>
          <w:iCs/>
          <w:color w:val="333333"/>
          <w:sz w:val="20"/>
          <w:szCs w:val="20"/>
          <w:shd w:val="clear" w:color="auto" w:fill="FFFFFF"/>
        </w:rPr>
        <w:t> must have a lease or occupancy agreement for a term of at least one month that ends in 24 months and cannot be extended.</w:t>
      </w:r>
      <w:r>
        <w:rPr>
          <w:rFonts w:ascii="Verdana" w:hAnsi="Verdana"/>
          <w:i/>
          <w:iCs/>
          <w:color w:val="333333"/>
          <w:sz w:val="20"/>
          <w:szCs w:val="20"/>
          <w:shd w:val="clear" w:color="auto" w:fill="FFFFFF"/>
        </w:rPr>
        <w:t xml:space="preserve"> (</w:t>
      </w:r>
      <w:hyperlink r:id="rId41" w:history="1">
        <w:r w:rsidRPr="00A56684">
          <w:rPr>
            <w:rStyle w:val="Hyperlink"/>
            <w:rFonts w:ascii="Verdana" w:hAnsi="Verdana"/>
            <w:i/>
            <w:iCs/>
            <w:sz w:val="20"/>
            <w:szCs w:val="20"/>
            <w:shd w:val="clear" w:color="auto" w:fill="FFFFFF"/>
          </w:rPr>
          <w:t>24 CFR 578.3</w:t>
        </w:r>
      </w:hyperlink>
      <w:r>
        <w:rPr>
          <w:rFonts w:ascii="Verdana" w:hAnsi="Verdana"/>
          <w:i/>
          <w:iCs/>
          <w:color w:val="333333"/>
          <w:sz w:val="20"/>
          <w:szCs w:val="20"/>
          <w:shd w:val="clear" w:color="auto" w:fill="FFFFFF"/>
        </w:rPr>
        <w:t>)</w:t>
      </w:r>
    </w:p>
    <w:p w14:paraId="3AD890CD" w14:textId="5377CBE4" w:rsidR="00805075" w:rsidRPr="00043E69" w:rsidRDefault="00805075" w:rsidP="00805075">
      <w:pPr>
        <w:rPr>
          <w:rFonts w:ascii="Calibri" w:hAnsi="Calibri" w:cs="Calibri"/>
          <w:b/>
          <w:bCs/>
        </w:rPr>
      </w:pPr>
      <w:r>
        <w:rPr>
          <w:rFonts w:ascii="Calibri" w:hAnsi="Calibri" w:cs="Calibri"/>
          <w:b/>
          <w:bCs/>
        </w:rPr>
        <w:t>Unsheltered Homeless</w:t>
      </w:r>
    </w:p>
    <w:p w14:paraId="3B56B440" w14:textId="5E40E0F9" w:rsidR="001D371F" w:rsidRDefault="00805075" w:rsidP="006B53C5">
      <w:pPr>
        <w:ind w:left="990"/>
        <w:rPr>
          <w:rFonts w:ascii="Verdana" w:hAnsi="Verdana"/>
          <w:i/>
          <w:iCs/>
          <w:color w:val="333333"/>
          <w:sz w:val="20"/>
          <w:szCs w:val="20"/>
          <w:shd w:val="clear" w:color="auto" w:fill="FFFFFF"/>
        </w:rPr>
      </w:pPr>
      <w:proofErr w:type="gramStart"/>
      <w:r w:rsidRPr="00805075">
        <w:rPr>
          <w:rFonts w:ascii="Verdana" w:hAnsi="Verdana"/>
          <w:i/>
          <w:iCs/>
          <w:color w:val="333333"/>
          <w:sz w:val="20"/>
          <w:szCs w:val="20"/>
          <w:shd w:val="clear" w:color="auto" w:fill="FFFFFF"/>
        </w:rPr>
        <w:t>means</w:t>
      </w:r>
      <w:proofErr w:type="gramEnd"/>
      <w:r w:rsidRPr="00805075">
        <w:rPr>
          <w:rFonts w:ascii="Verdana" w:hAnsi="Verdana"/>
          <w:i/>
          <w:iCs/>
          <w:color w:val="333333"/>
          <w:sz w:val="20"/>
          <w:szCs w:val="20"/>
          <w:shd w:val="clear" w:color="auto" w:fill="FFFFFF"/>
        </w:rPr>
        <w:t> </w:t>
      </w:r>
      <w:hyperlink r:id="rId42" w:history="1">
        <w:r w:rsidRPr="00805075">
          <w:rPr>
            <w:rStyle w:val="Hyperlink"/>
            <w:i/>
            <w:iCs/>
          </w:rPr>
          <w:t>an individual or household that resides in a place not fit for human habitation</w:t>
        </w:r>
      </w:hyperlink>
      <w:r>
        <w:rPr>
          <w:i/>
          <w:iCs/>
        </w:rPr>
        <w:t>, including but not limited to a tent, vehicle, condemned building, on the street, under an overpass, etc.</w:t>
      </w:r>
    </w:p>
    <w:p w14:paraId="174B065C" w14:textId="77777777" w:rsidR="001D371F" w:rsidRPr="001D371F" w:rsidRDefault="001D371F" w:rsidP="001D371F">
      <w:pPr>
        <w:rPr>
          <w:rFonts w:ascii="Calibri" w:hAnsi="Calibri" w:cs="Calibri"/>
          <w:sz w:val="20"/>
          <w:szCs w:val="20"/>
        </w:rPr>
      </w:pPr>
    </w:p>
    <w:sectPr w:rsidR="001D371F" w:rsidRPr="001D371F" w:rsidSect="00B052AC">
      <w:headerReference w:type="default" r:id="rId43"/>
      <w:footerReference w:type="default" r:id="rId44"/>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12E13" w14:textId="77777777" w:rsidR="00F470D0" w:rsidRDefault="00F470D0" w:rsidP="008A06A6">
      <w:pPr>
        <w:spacing w:after="0" w:line="240" w:lineRule="auto"/>
      </w:pPr>
      <w:r>
        <w:separator/>
      </w:r>
    </w:p>
  </w:endnote>
  <w:endnote w:type="continuationSeparator" w:id="0">
    <w:p w14:paraId="67D87A74" w14:textId="77777777" w:rsidR="00F470D0" w:rsidRDefault="00F470D0" w:rsidP="008A0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36169"/>
      <w:docPartObj>
        <w:docPartGallery w:val="Page Numbers (Bottom of Page)"/>
        <w:docPartUnique/>
      </w:docPartObj>
    </w:sdtPr>
    <w:sdtEndPr>
      <w:rPr>
        <w:noProof/>
      </w:rPr>
    </w:sdtEndPr>
    <w:sdtContent>
      <w:p w14:paraId="17353053" w14:textId="7EFF797D" w:rsidR="00A11A29" w:rsidRDefault="00A11A29">
        <w:pPr>
          <w:pStyle w:val="Footer"/>
          <w:jc w:val="center"/>
        </w:pPr>
        <w:r>
          <w:fldChar w:fldCharType="begin"/>
        </w:r>
        <w:r>
          <w:instrText xml:space="preserve"> PAGE   \* MERGEFORMAT </w:instrText>
        </w:r>
        <w:r>
          <w:fldChar w:fldCharType="separate"/>
        </w:r>
        <w:r w:rsidR="004D6BFB">
          <w:rPr>
            <w:noProof/>
          </w:rPr>
          <w:t>5</w:t>
        </w:r>
        <w:r>
          <w:rPr>
            <w:noProof/>
          </w:rPr>
          <w:fldChar w:fldCharType="end"/>
        </w:r>
      </w:p>
    </w:sdtContent>
  </w:sdt>
  <w:p w14:paraId="0B80126E" w14:textId="77777777" w:rsidR="00A11A29" w:rsidRDefault="00A11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10C06" w14:textId="77777777" w:rsidR="00F470D0" w:rsidRDefault="00F470D0" w:rsidP="008A06A6">
      <w:pPr>
        <w:spacing w:after="0" w:line="240" w:lineRule="auto"/>
      </w:pPr>
      <w:r>
        <w:separator/>
      </w:r>
    </w:p>
  </w:footnote>
  <w:footnote w:type="continuationSeparator" w:id="0">
    <w:p w14:paraId="2FD3BE86" w14:textId="77777777" w:rsidR="00F470D0" w:rsidRDefault="00F470D0" w:rsidP="008A06A6">
      <w:pPr>
        <w:spacing w:after="0" w:line="240" w:lineRule="auto"/>
      </w:pPr>
      <w:r>
        <w:continuationSeparator/>
      </w:r>
    </w:p>
  </w:footnote>
  <w:footnote w:id="1">
    <w:p w14:paraId="3448B42F" w14:textId="1054807E" w:rsidR="00B137BE" w:rsidRDefault="00B137BE" w:rsidP="00B137BE">
      <w:pPr>
        <w:pStyle w:val="FootnoteText"/>
        <w:ind w:left="180" w:hanging="180"/>
      </w:pPr>
      <w:r>
        <w:rPr>
          <w:rStyle w:val="FootnoteReference"/>
        </w:rPr>
        <w:footnoteRef/>
      </w:r>
      <w:r>
        <w:t xml:space="preserve"> “</w:t>
      </w:r>
      <w:proofErr w:type="spellStart"/>
      <w:r>
        <w:t>SJCoC</w:t>
      </w:r>
      <w:proofErr w:type="spellEnd"/>
      <w:r>
        <w:t xml:space="preserve"> Actively Homeless Dashboard – 11-01-2022 to 10-31-2023” and “</w:t>
      </w:r>
      <w:proofErr w:type="spellStart"/>
      <w:r>
        <w:t>SJCoC</w:t>
      </w:r>
      <w:proofErr w:type="spellEnd"/>
      <w:r>
        <w:t xml:space="preserve"> Actively Homeless Dashboard — 11-01-2021 to 10-31-2023”</w:t>
      </w:r>
    </w:p>
  </w:footnote>
  <w:footnote w:id="2">
    <w:p w14:paraId="46D841E7" w14:textId="7C691C60" w:rsidR="00B137BE" w:rsidRDefault="00B137BE">
      <w:pPr>
        <w:pStyle w:val="FootnoteText"/>
      </w:pPr>
      <w:r>
        <w:rPr>
          <w:rStyle w:val="FootnoteReference"/>
        </w:rPr>
        <w:footnoteRef/>
      </w:r>
      <w:r>
        <w:t xml:space="preserve"> “</w:t>
      </w:r>
      <w:proofErr w:type="spellStart"/>
      <w:r>
        <w:t>SJCoC</w:t>
      </w:r>
      <w:proofErr w:type="spellEnd"/>
      <w:r>
        <w:t xml:space="preserve"> System Dashboard — 11-01-2022 to 10-31-2023”</w:t>
      </w:r>
    </w:p>
  </w:footnote>
  <w:footnote w:id="3">
    <w:p w14:paraId="01183638" w14:textId="5C1522FA" w:rsidR="00B137BE" w:rsidRDefault="00B137BE">
      <w:pPr>
        <w:pStyle w:val="FootnoteText"/>
      </w:pPr>
      <w:r>
        <w:rPr>
          <w:rStyle w:val="FootnoteReference"/>
        </w:rPr>
        <w:footnoteRef/>
      </w:r>
      <w:r>
        <w:t xml:space="preserve"> “</w:t>
      </w:r>
      <w:proofErr w:type="spellStart"/>
      <w:r>
        <w:t>SJCoC</w:t>
      </w:r>
      <w:proofErr w:type="spellEnd"/>
      <w:r>
        <w:t xml:space="preserve"> Actively Homeless Dashboard – 11-01-2022 to 10-31-2023”</w:t>
      </w:r>
    </w:p>
  </w:footnote>
  <w:footnote w:id="4">
    <w:p w14:paraId="40C0A122" w14:textId="5227948E" w:rsidR="00B137BE" w:rsidRDefault="00B137BE">
      <w:pPr>
        <w:pStyle w:val="FootnoteText"/>
      </w:pPr>
      <w:r>
        <w:rPr>
          <w:rStyle w:val="FootnoteReference"/>
        </w:rPr>
        <w:footnoteRef/>
      </w:r>
      <w:r>
        <w:t xml:space="preserve"> “</w:t>
      </w:r>
      <w:proofErr w:type="spellStart"/>
      <w:r>
        <w:t>SJCoC</w:t>
      </w:r>
      <w:proofErr w:type="spellEnd"/>
      <w:r>
        <w:t xml:space="preserve"> System Dashboard — 11-01-2022 to 10-31-2023”</w:t>
      </w:r>
    </w:p>
  </w:footnote>
  <w:footnote w:id="5">
    <w:p w14:paraId="5D2DD9BB" w14:textId="074D3069" w:rsidR="00B137BE" w:rsidRDefault="00B137BE">
      <w:pPr>
        <w:pStyle w:val="FootnoteText"/>
      </w:pPr>
      <w:r>
        <w:rPr>
          <w:rStyle w:val="FootnoteReference"/>
        </w:rPr>
        <w:footnoteRef/>
      </w:r>
      <w:r>
        <w:t xml:space="preserve"> “</w:t>
      </w:r>
      <w:proofErr w:type="spellStart"/>
      <w:r>
        <w:t>SJCoC</w:t>
      </w:r>
      <w:proofErr w:type="spellEnd"/>
      <w:r>
        <w:t xml:space="preserve"> System Dashboard — 11-01-2022 to 10-31-2023”</w:t>
      </w:r>
    </w:p>
  </w:footnote>
  <w:footnote w:id="6">
    <w:p w14:paraId="7ABC9982" w14:textId="6C76AF0D" w:rsidR="00B137BE" w:rsidRDefault="00B137BE">
      <w:pPr>
        <w:pStyle w:val="FootnoteText"/>
      </w:pPr>
      <w:r>
        <w:rPr>
          <w:rStyle w:val="FootnoteReference"/>
        </w:rPr>
        <w:footnoteRef/>
      </w:r>
      <w:r>
        <w:t xml:space="preserve"> “</w:t>
      </w:r>
      <w:proofErr w:type="spellStart"/>
      <w:r>
        <w:t>SJCoC</w:t>
      </w:r>
      <w:proofErr w:type="spellEnd"/>
      <w:r>
        <w:t xml:space="preserve"> System Dashboard — 11-01-2022 to 10-31-2023”</w:t>
      </w:r>
    </w:p>
  </w:footnote>
  <w:footnote w:id="7">
    <w:p w14:paraId="48D83B88" w14:textId="383BDB0F" w:rsidR="00B137BE" w:rsidRDefault="00B137BE">
      <w:pPr>
        <w:pStyle w:val="FootnoteText"/>
      </w:pPr>
      <w:r>
        <w:rPr>
          <w:rStyle w:val="FootnoteReference"/>
        </w:rPr>
        <w:footnoteRef/>
      </w:r>
      <w:r>
        <w:t xml:space="preserve"> “</w:t>
      </w:r>
      <w:proofErr w:type="spellStart"/>
      <w:r>
        <w:t>SJCoC</w:t>
      </w:r>
      <w:proofErr w:type="spellEnd"/>
      <w:r>
        <w:t xml:space="preserve"> System Dashboard — 11-01-2022 to 10-31-2023”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2968C" w14:textId="46E88336" w:rsidR="00A11A29" w:rsidRPr="00924BDC" w:rsidRDefault="00A11A29" w:rsidP="00A807EC">
    <w:pPr>
      <w:spacing w:line="264" w:lineRule="auto"/>
      <w:rPr>
        <w:b/>
        <w:bCs/>
        <w:color w:val="C00000"/>
      </w:rPr>
    </w:pPr>
    <w:r w:rsidRPr="00924BDC">
      <w:rPr>
        <w:b/>
        <w:bCs/>
        <w:noProof/>
        <w:color w:val="C00000"/>
      </w:rPr>
      <mc:AlternateContent>
        <mc:Choice Requires="wps">
          <w:drawing>
            <wp:anchor distT="0" distB="0" distL="114300" distR="114300" simplePos="0" relativeHeight="251659264" behindDoc="0" locked="0" layoutInCell="1" allowOverlap="1" wp14:anchorId="51E65A44" wp14:editId="0D21C1A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6181712"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924BDC">
      <w:rPr>
        <w:b/>
        <w:bCs/>
        <w:noProof/>
        <w:color w:val="C00000"/>
      </w:rPr>
      <mc:AlternateContent>
        <mc:Choice Requires="wps">
          <w:drawing>
            <wp:anchor distT="0" distB="0" distL="114300" distR="114300" simplePos="0" relativeHeight="251661312" behindDoc="0" locked="0" layoutInCell="1" allowOverlap="1" wp14:anchorId="7C7DB32C" wp14:editId="7D4F8928">
              <wp:simplePos x="0" y="0"/>
              <wp:positionH relativeFrom="page">
                <wp:align>center</wp:align>
              </wp:positionH>
              <wp:positionV relativeFrom="page">
                <wp:align>center</wp:align>
              </wp:positionV>
              <wp:extent cx="7376160" cy="9555480"/>
              <wp:effectExtent l="0" t="0" r="26670" b="26670"/>
              <wp:wrapNone/>
              <wp:docPr id="15" name="Rectangle 15"/>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90E28B7" id="Rectangle 15"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srpQIAALU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0fHGlrfLuS&#10;EsM0vtEjqsbMWgmCZyhQZ/0c/Z7sg+t3Hpcx2510Ov5jHmSXRN0PoopdIBwPZ59np+NT1J6j7bws&#10;y+lZkr04hlvnwxcBmsRFRR3yJzHZ9tYHpETXg0tkM3DTKpVeThnSxaufzcoU4UG1dbRGv1RE4ko5&#10;smX4/Kv1JPmojf4GdT4rR/iLOSLF4J53RyS0KYOHUYeceVqFvRKRRplHIVFCzDUTDECZg3EuTBjn&#10;+zWsFn+jToARWWIiA3YPEBvjmNMBO2fQ+8dQkWp/CB5l9j8FDxGJGUwYgnVrwL0HoDCrnjn7H0TK&#10;0kSVVlDvscAc5M7zlt+0+Mi3zIcH5rDVsDBwfIR7/EgF+JjQryhpwP187zz6YweglZIOW7ei/seG&#10;OUGJ+mqwN87H02ns9bSZlrMJbtxry+q1xWz0FWB5jHFQWZ6W0T+ow1I60C84ZZaRFU3McOSuKA/u&#10;sLkKeaTgnOJiuUxu2N+WhVvzZHkEj6rGIn7evTBn+0oP2CR3cGhzNn9T8Nk3RhpYbgLINnXDUdde&#10;b5wNqWb7ORaHz+t98jpO28Uv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nrULK6UCAAC1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p>
  <w:p w14:paraId="0AAF67A5" w14:textId="77777777" w:rsidR="00A11A29" w:rsidRDefault="00A11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36EA"/>
    <w:multiLevelType w:val="hybridMultilevel"/>
    <w:tmpl w:val="7B4471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51600"/>
    <w:multiLevelType w:val="hybridMultilevel"/>
    <w:tmpl w:val="45C63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A076A"/>
    <w:multiLevelType w:val="hybridMultilevel"/>
    <w:tmpl w:val="9DAEB08A"/>
    <w:lvl w:ilvl="0" w:tplc="4DE856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6D239B"/>
    <w:multiLevelType w:val="hybridMultilevel"/>
    <w:tmpl w:val="EB90AF58"/>
    <w:lvl w:ilvl="0" w:tplc="9D925D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9FF3729"/>
    <w:multiLevelType w:val="multilevel"/>
    <w:tmpl w:val="E37EF0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881581"/>
    <w:multiLevelType w:val="hybridMultilevel"/>
    <w:tmpl w:val="5C767A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12E47"/>
    <w:multiLevelType w:val="hybridMultilevel"/>
    <w:tmpl w:val="5C767A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E15067"/>
    <w:multiLevelType w:val="hybridMultilevel"/>
    <w:tmpl w:val="8E5CCAE6"/>
    <w:lvl w:ilvl="0" w:tplc="67E642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A52AFE"/>
    <w:multiLevelType w:val="hybridMultilevel"/>
    <w:tmpl w:val="CD026AC4"/>
    <w:lvl w:ilvl="0" w:tplc="41FE2E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5"/>
  </w:num>
  <w:num w:numId="4">
    <w:abstractNumId w:val="0"/>
  </w:num>
  <w:num w:numId="5">
    <w:abstractNumId w:val="3"/>
  </w:num>
  <w:num w:numId="6">
    <w:abstractNumId w:val="6"/>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E4"/>
    <w:rsid w:val="00000245"/>
    <w:rsid w:val="0001126C"/>
    <w:rsid w:val="00013D65"/>
    <w:rsid w:val="00014995"/>
    <w:rsid w:val="00017640"/>
    <w:rsid w:val="00021422"/>
    <w:rsid w:val="0002205B"/>
    <w:rsid w:val="00023F87"/>
    <w:rsid w:val="00033378"/>
    <w:rsid w:val="00040214"/>
    <w:rsid w:val="00041ACB"/>
    <w:rsid w:val="0004371F"/>
    <w:rsid w:val="00043E69"/>
    <w:rsid w:val="00057C1B"/>
    <w:rsid w:val="00057C22"/>
    <w:rsid w:val="00067A75"/>
    <w:rsid w:val="000873D2"/>
    <w:rsid w:val="00087A10"/>
    <w:rsid w:val="00093F6F"/>
    <w:rsid w:val="00095D4C"/>
    <w:rsid w:val="00097B99"/>
    <w:rsid w:val="000A0B89"/>
    <w:rsid w:val="000A6291"/>
    <w:rsid w:val="000B14B1"/>
    <w:rsid w:val="000C1B3F"/>
    <w:rsid w:val="000C1D5A"/>
    <w:rsid w:val="000C3747"/>
    <w:rsid w:val="000C3D6B"/>
    <w:rsid w:val="000C4126"/>
    <w:rsid w:val="000C5C0C"/>
    <w:rsid w:val="000D415D"/>
    <w:rsid w:val="000D5B84"/>
    <w:rsid w:val="000E035A"/>
    <w:rsid w:val="000E1A52"/>
    <w:rsid w:val="000E1D9F"/>
    <w:rsid w:val="000E3F8D"/>
    <w:rsid w:val="000E58F3"/>
    <w:rsid w:val="000E5ED5"/>
    <w:rsid w:val="000F0294"/>
    <w:rsid w:val="000F236C"/>
    <w:rsid w:val="000F67E5"/>
    <w:rsid w:val="00100591"/>
    <w:rsid w:val="0010609F"/>
    <w:rsid w:val="0011711C"/>
    <w:rsid w:val="00121800"/>
    <w:rsid w:val="0012276D"/>
    <w:rsid w:val="00123148"/>
    <w:rsid w:val="00135857"/>
    <w:rsid w:val="00136021"/>
    <w:rsid w:val="0013629D"/>
    <w:rsid w:val="00142D7A"/>
    <w:rsid w:val="00142D7C"/>
    <w:rsid w:val="00156267"/>
    <w:rsid w:val="0016006D"/>
    <w:rsid w:val="00160910"/>
    <w:rsid w:val="00161312"/>
    <w:rsid w:val="00167007"/>
    <w:rsid w:val="00172553"/>
    <w:rsid w:val="0017327C"/>
    <w:rsid w:val="00180EAF"/>
    <w:rsid w:val="00186F06"/>
    <w:rsid w:val="00191B3E"/>
    <w:rsid w:val="00191F75"/>
    <w:rsid w:val="0019393E"/>
    <w:rsid w:val="001A07EB"/>
    <w:rsid w:val="001A312F"/>
    <w:rsid w:val="001A492B"/>
    <w:rsid w:val="001A6B67"/>
    <w:rsid w:val="001A76EB"/>
    <w:rsid w:val="001B0169"/>
    <w:rsid w:val="001B14F9"/>
    <w:rsid w:val="001B2D56"/>
    <w:rsid w:val="001B529E"/>
    <w:rsid w:val="001C4133"/>
    <w:rsid w:val="001C4740"/>
    <w:rsid w:val="001C490E"/>
    <w:rsid w:val="001C6974"/>
    <w:rsid w:val="001D371F"/>
    <w:rsid w:val="001D5CB9"/>
    <w:rsid w:val="001E01CE"/>
    <w:rsid w:val="001E10FA"/>
    <w:rsid w:val="001F077D"/>
    <w:rsid w:val="001F2F7D"/>
    <w:rsid w:val="001F3E0F"/>
    <w:rsid w:val="001F5309"/>
    <w:rsid w:val="001F5313"/>
    <w:rsid w:val="001F5BA6"/>
    <w:rsid w:val="00210345"/>
    <w:rsid w:val="00213F1B"/>
    <w:rsid w:val="002149B4"/>
    <w:rsid w:val="00215791"/>
    <w:rsid w:val="00220904"/>
    <w:rsid w:val="00221D4C"/>
    <w:rsid w:val="00224069"/>
    <w:rsid w:val="00234391"/>
    <w:rsid w:val="00234446"/>
    <w:rsid w:val="002345C1"/>
    <w:rsid w:val="00240C3F"/>
    <w:rsid w:val="00242B1A"/>
    <w:rsid w:val="00242C8D"/>
    <w:rsid w:val="00246246"/>
    <w:rsid w:val="00250D0A"/>
    <w:rsid w:val="00252102"/>
    <w:rsid w:val="002525B6"/>
    <w:rsid w:val="00257882"/>
    <w:rsid w:val="0026000F"/>
    <w:rsid w:val="00260B8E"/>
    <w:rsid w:val="0026773C"/>
    <w:rsid w:val="00272ED8"/>
    <w:rsid w:val="0027730B"/>
    <w:rsid w:val="002853E0"/>
    <w:rsid w:val="00286F3C"/>
    <w:rsid w:val="00287953"/>
    <w:rsid w:val="00287CBC"/>
    <w:rsid w:val="0029504C"/>
    <w:rsid w:val="002968A4"/>
    <w:rsid w:val="002A064B"/>
    <w:rsid w:val="002A3398"/>
    <w:rsid w:val="002A582C"/>
    <w:rsid w:val="002B0F73"/>
    <w:rsid w:val="002B1C4E"/>
    <w:rsid w:val="002B6E56"/>
    <w:rsid w:val="002E01CF"/>
    <w:rsid w:val="002E1F47"/>
    <w:rsid w:val="002E3339"/>
    <w:rsid w:val="002E5164"/>
    <w:rsid w:val="002E6473"/>
    <w:rsid w:val="002F0AF5"/>
    <w:rsid w:val="002F3513"/>
    <w:rsid w:val="002F3D54"/>
    <w:rsid w:val="002F470E"/>
    <w:rsid w:val="00300323"/>
    <w:rsid w:val="0030605B"/>
    <w:rsid w:val="00312066"/>
    <w:rsid w:val="00324E19"/>
    <w:rsid w:val="00325721"/>
    <w:rsid w:val="00333A8C"/>
    <w:rsid w:val="00340EF4"/>
    <w:rsid w:val="003430E5"/>
    <w:rsid w:val="0035537C"/>
    <w:rsid w:val="00362490"/>
    <w:rsid w:val="0036573D"/>
    <w:rsid w:val="0038476C"/>
    <w:rsid w:val="003957B1"/>
    <w:rsid w:val="003A05EB"/>
    <w:rsid w:val="003A6532"/>
    <w:rsid w:val="003A6899"/>
    <w:rsid w:val="003B25B4"/>
    <w:rsid w:val="003B761C"/>
    <w:rsid w:val="003C5263"/>
    <w:rsid w:val="003C7F63"/>
    <w:rsid w:val="003D58B7"/>
    <w:rsid w:val="003E4ADE"/>
    <w:rsid w:val="003E5347"/>
    <w:rsid w:val="003E613A"/>
    <w:rsid w:val="003F4770"/>
    <w:rsid w:val="0041138F"/>
    <w:rsid w:val="0041409E"/>
    <w:rsid w:val="00415C1E"/>
    <w:rsid w:val="0042303E"/>
    <w:rsid w:val="00425417"/>
    <w:rsid w:val="00426971"/>
    <w:rsid w:val="0043351A"/>
    <w:rsid w:val="00442BFA"/>
    <w:rsid w:val="00445386"/>
    <w:rsid w:val="00451FBA"/>
    <w:rsid w:val="00452047"/>
    <w:rsid w:val="00452F26"/>
    <w:rsid w:val="0045305C"/>
    <w:rsid w:val="00454EF9"/>
    <w:rsid w:val="0045786B"/>
    <w:rsid w:val="004615A9"/>
    <w:rsid w:val="00464845"/>
    <w:rsid w:val="00466A09"/>
    <w:rsid w:val="00467930"/>
    <w:rsid w:val="00471A1E"/>
    <w:rsid w:val="004729A4"/>
    <w:rsid w:val="004759A0"/>
    <w:rsid w:val="00476A06"/>
    <w:rsid w:val="004824BF"/>
    <w:rsid w:val="004859CE"/>
    <w:rsid w:val="00485D40"/>
    <w:rsid w:val="00487557"/>
    <w:rsid w:val="00490497"/>
    <w:rsid w:val="0049117C"/>
    <w:rsid w:val="004918D9"/>
    <w:rsid w:val="00492D0B"/>
    <w:rsid w:val="00493847"/>
    <w:rsid w:val="00495EDA"/>
    <w:rsid w:val="00497D81"/>
    <w:rsid w:val="004A492A"/>
    <w:rsid w:val="004B08F6"/>
    <w:rsid w:val="004B47ED"/>
    <w:rsid w:val="004C5E32"/>
    <w:rsid w:val="004D1907"/>
    <w:rsid w:val="004D6BFB"/>
    <w:rsid w:val="004E26FA"/>
    <w:rsid w:val="004F118A"/>
    <w:rsid w:val="004F2A64"/>
    <w:rsid w:val="004F6921"/>
    <w:rsid w:val="0050130A"/>
    <w:rsid w:val="00506C04"/>
    <w:rsid w:val="00513965"/>
    <w:rsid w:val="00513D2D"/>
    <w:rsid w:val="00514618"/>
    <w:rsid w:val="0052100F"/>
    <w:rsid w:val="00523B01"/>
    <w:rsid w:val="00535590"/>
    <w:rsid w:val="00537078"/>
    <w:rsid w:val="005411BB"/>
    <w:rsid w:val="005454F5"/>
    <w:rsid w:val="0055322B"/>
    <w:rsid w:val="00560A55"/>
    <w:rsid w:val="00564C43"/>
    <w:rsid w:val="005650EB"/>
    <w:rsid w:val="00572D6F"/>
    <w:rsid w:val="0057458C"/>
    <w:rsid w:val="00577EF5"/>
    <w:rsid w:val="005809EF"/>
    <w:rsid w:val="00581637"/>
    <w:rsid w:val="00586298"/>
    <w:rsid w:val="00586992"/>
    <w:rsid w:val="005A5161"/>
    <w:rsid w:val="005A7F30"/>
    <w:rsid w:val="005B0CC4"/>
    <w:rsid w:val="005B2AA7"/>
    <w:rsid w:val="005B4A57"/>
    <w:rsid w:val="005B741C"/>
    <w:rsid w:val="005B7795"/>
    <w:rsid w:val="005C146A"/>
    <w:rsid w:val="005C47E8"/>
    <w:rsid w:val="005D5747"/>
    <w:rsid w:val="005D5FDF"/>
    <w:rsid w:val="005E670B"/>
    <w:rsid w:val="005E716D"/>
    <w:rsid w:val="005F1BFC"/>
    <w:rsid w:val="0060141C"/>
    <w:rsid w:val="0061102B"/>
    <w:rsid w:val="0061133F"/>
    <w:rsid w:val="00614E1D"/>
    <w:rsid w:val="00620441"/>
    <w:rsid w:val="00625234"/>
    <w:rsid w:val="00630CCF"/>
    <w:rsid w:val="00633320"/>
    <w:rsid w:val="006343EB"/>
    <w:rsid w:val="006365E3"/>
    <w:rsid w:val="006421F6"/>
    <w:rsid w:val="00645D31"/>
    <w:rsid w:val="006464A0"/>
    <w:rsid w:val="00646AC5"/>
    <w:rsid w:val="0065518A"/>
    <w:rsid w:val="00655838"/>
    <w:rsid w:val="00664293"/>
    <w:rsid w:val="00665784"/>
    <w:rsid w:val="00671E5E"/>
    <w:rsid w:val="00672460"/>
    <w:rsid w:val="0068605A"/>
    <w:rsid w:val="00690E7D"/>
    <w:rsid w:val="006924C4"/>
    <w:rsid w:val="0069486F"/>
    <w:rsid w:val="00696E30"/>
    <w:rsid w:val="006A17C8"/>
    <w:rsid w:val="006A35DA"/>
    <w:rsid w:val="006A6580"/>
    <w:rsid w:val="006B0578"/>
    <w:rsid w:val="006B188B"/>
    <w:rsid w:val="006B53C5"/>
    <w:rsid w:val="006C3D26"/>
    <w:rsid w:val="006C639C"/>
    <w:rsid w:val="006D2E13"/>
    <w:rsid w:val="006D79EE"/>
    <w:rsid w:val="006F3447"/>
    <w:rsid w:val="00703482"/>
    <w:rsid w:val="00705C73"/>
    <w:rsid w:val="00724893"/>
    <w:rsid w:val="007263B3"/>
    <w:rsid w:val="00727609"/>
    <w:rsid w:val="00732129"/>
    <w:rsid w:val="007330E7"/>
    <w:rsid w:val="00735000"/>
    <w:rsid w:val="00736AB2"/>
    <w:rsid w:val="00741232"/>
    <w:rsid w:val="00743C85"/>
    <w:rsid w:val="007454A7"/>
    <w:rsid w:val="007567B1"/>
    <w:rsid w:val="00762D5F"/>
    <w:rsid w:val="00770CFC"/>
    <w:rsid w:val="00772EDF"/>
    <w:rsid w:val="00773A2A"/>
    <w:rsid w:val="00776A07"/>
    <w:rsid w:val="007776D6"/>
    <w:rsid w:val="0078379E"/>
    <w:rsid w:val="007838AF"/>
    <w:rsid w:val="00785334"/>
    <w:rsid w:val="00790A8E"/>
    <w:rsid w:val="007A0574"/>
    <w:rsid w:val="007A2DA9"/>
    <w:rsid w:val="007A3330"/>
    <w:rsid w:val="007A5AA6"/>
    <w:rsid w:val="007A7FB9"/>
    <w:rsid w:val="007B1EE9"/>
    <w:rsid w:val="007B1FCA"/>
    <w:rsid w:val="007B3466"/>
    <w:rsid w:val="007B40F9"/>
    <w:rsid w:val="007B47FB"/>
    <w:rsid w:val="007C3EA6"/>
    <w:rsid w:val="007C4624"/>
    <w:rsid w:val="007C50E4"/>
    <w:rsid w:val="007D10BD"/>
    <w:rsid w:val="007E2E89"/>
    <w:rsid w:val="007F39F7"/>
    <w:rsid w:val="007F6F01"/>
    <w:rsid w:val="00805075"/>
    <w:rsid w:val="0080598B"/>
    <w:rsid w:val="00805F2B"/>
    <w:rsid w:val="008070F4"/>
    <w:rsid w:val="008137DB"/>
    <w:rsid w:val="008171D7"/>
    <w:rsid w:val="00817E8B"/>
    <w:rsid w:val="00822F8A"/>
    <w:rsid w:val="008258FF"/>
    <w:rsid w:val="008356A0"/>
    <w:rsid w:val="00840FEF"/>
    <w:rsid w:val="00845137"/>
    <w:rsid w:val="00845B11"/>
    <w:rsid w:val="008555E0"/>
    <w:rsid w:val="00856E24"/>
    <w:rsid w:val="00860929"/>
    <w:rsid w:val="00863BD4"/>
    <w:rsid w:val="00865FFC"/>
    <w:rsid w:val="00867ED5"/>
    <w:rsid w:val="00870B97"/>
    <w:rsid w:val="00871FD0"/>
    <w:rsid w:val="00874D6C"/>
    <w:rsid w:val="008777CF"/>
    <w:rsid w:val="008819B0"/>
    <w:rsid w:val="0088261F"/>
    <w:rsid w:val="0088361F"/>
    <w:rsid w:val="00890247"/>
    <w:rsid w:val="00896348"/>
    <w:rsid w:val="008A06A6"/>
    <w:rsid w:val="008B380B"/>
    <w:rsid w:val="008C0C6A"/>
    <w:rsid w:val="008C6513"/>
    <w:rsid w:val="008C65BF"/>
    <w:rsid w:val="008D1D39"/>
    <w:rsid w:val="008E20A6"/>
    <w:rsid w:val="008E26ED"/>
    <w:rsid w:val="008E2B9D"/>
    <w:rsid w:val="008E5CC1"/>
    <w:rsid w:val="008E7D7D"/>
    <w:rsid w:val="009014FD"/>
    <w:rsid w:val="00904206"/>
    <w:rsid w:val="009056A9"/>
    <w:rsid w:val="00914EA2"/>
    <w:rsid w:val="00920923"/>
    <w:rsid w:val="00922AEC"/>
    <w:rsid w:val="00924BDC"/>
    <w:rsid w:val="009274B0"/>
    <w:rsid w:val="00927BEE"/>
    <w:rsid w:val="00931CE6"/>
    <w:rsid w:val="009326FF"/>
    <w:rsid w:val="00932DE3"/>
    <w:rsid w:val="009333F7"/>
    <w:rsid w:val="00936CFC"/>
    <w:rsid w:val="0094005C"/>
    <w:rsid w:val="0094149C"/>
    <w:rsid w:val="00941DFA"/>
    <w:rsid w:val="009424C9"/>
    <w:rsid w:val="00946DAA"/>
    <w:rsid w:val="00951A4D"/>
    <w:rsid w:val="00951EF0"/>
    <w:rsid w:val="00955D7E"/>
    <w:rsid w:val="009619BB"/>
    <w:rsid w:val="00963EFE"/>
    <w:rsid w:val="009711FA"/>
    <w:rsid w:val="00975BD1"/>
    <w:rsid w:val="009761FB"/>
    <w:rsid w:val="00980503"/>
    <w:rsid w:val="0098075E"/>
    <w:rsid w:val="00980C8C"/>
    <w:rsid w:val="00980F10"/>
    <w:rsid w:val="00995782"/>
    <w:rsid w:val="00996D29"/>
    <w:rsid w:val="009973B6"/>
    <w:rsid w:val="009A2FA7"/>
    <w:rsid w:val="009A7588"/>
    <w:rsid w:val="009B2D32"/>
    <w:rsid w:val="009B34DB"/>
    <w:rsid w:val="009D006B"/>
    <w:rsid w:val="009D1CBF"/>
    <w:rsid w:val="009D4867"/>
    <w:rsid w:val="009D5405"/>
    <w:rsid w:val="009D649A"/>
    <w:rsid w:val="009E383A"/>
    <w:rsid w:val="009E3E28"/>
    <w:rsid w:val="009E7DF5"/>
    <w:rsid w:val="009F21E4"/>
    <w:rsid w:val="00A0214A"/>
    <w:rsid w:val="00A03761"/>
    <w:rsid w:val="00A0735F"/>
    <w:rsid w:val="00A10DBA"/>
    <w:rsid w:val="00A11A29"/>
    <w:rsid w:val="00A1314E"/>
    <w:rsid w:val="00A13F33"/>
    <w:rsid w:val="00A26AB5"/>
    <w:rsid w:val="00A328C3"/>
    <w:rsid w:val="00A33BFD"/>
    <w:rsid w:val="00A33DA9"/>
    <w:rsid w:val="00A37501"/>
    <w:rsid w:val="00A37A4F"/>
    <w:rsid w:val="00A423DB"/>
    <w:rsid w:val="00A45390"/>
    <w:rsid w:val="00A468DB"/>
    <w:rsid w:val="00A47825"/>
    <w:rsid w:val="00A523DF"/>
    <w:rsid w:val="00A549B3"/>
    <w:rsid w:val="00A56684"/>
    <w:rsid w:val="00A62D97"/>
    <w:rsid w:val="00A64CEB"/>
    <w:rsid w:val="00A71C3A"/>
    <w:rsid w:val="00A7218B"/>
    <w:rsid w:val="00A762B5"/>
    <w:rsid w:val="00A76AFD"/>
    <w:rsid w:val="00A807EC"/>
    <w:rsid w:val="00A84418"/>
    <w:rsid w:val="00A85D73"/>
    <w:rsid w:val="00A87B91"/>
    <w:rsid w:val="00A95FEA"/>
    <w:rsid w:val="00A9746C"/>
    <w:rsid w:val="00AA103E"/>
    <w:rsid w:val="00AA1233"/>
    <w:rsid w:val="00AA1289"/>
    <w:rsid w:val="00AA4E43"/>
    <w:rsid w:val="00AB511F"/>
    <w:rsid w:val="00AC3AA0"/>
    <w:rsid w:val="00AC5F72"/>
    <w:rsid w:val="00AD08DC"/>
    <w:rsid w:val="00AD0B32"/>
    <w:rsid w:val="00AD364E"/>
    <w:rsid w:val="00AD74D1"/>
    <w:rsid w:val="00AD75B0"/>
    <w:rsid w:val="00AE43EE"/>
    <w:rsid w:val="00AF1CEB"/>
    <w:rsid w:val="00AF3092"/>
    <w:rsid w:val="00AF30B6"/>
    <w:rsid w:val="00AF7968"/>
    <w:rsid w:val="00AF7CEF"/>
    <w:rsid w:val="00B02084"/>
    <w:rsid w:val="00B052AC"/>
    <w:rsid w:val="00B07CB2"/>
    <w:rsid w:val="00B137BE"/>
    <w:rsid w:val="00B17A98"/>
    <w:rsid w:val="00B20677"/>
    <w:rsid w:val="00B20F29"/>
    <w:rsid w:val="00B20FF2"/>
    <w:rsid w:val="00B22788"/>
    <w:rsid w:val="00B22B85"/>
    <w:rsid w:val="00B230C2"/>
    <w:rsid w:val="00B2491A"/>
    <w:rsid w:val="00B272A7"/>
    <w:rsid w:val="00B32081"/>
    <w:rsid w:val="00B35621"/>
    <w:rsid w:val="00B45C33"/>
    <w:rsid w:val="00B463B1"/>
    <w:rsid w:val="00B47A53"/>
    <w:rsid w:val="00B53359"/>
    <w:rsid w:val="00B662C9"/>
    <w:rsid w:val="00B74ADD"/>
    <w:rsid w:val="00B755EF"/>
    <w:rsid w:val="00B774C7"/>
    <w:rsid w:val="00B86BA5"/>
    <w:rsid w:val="00B871E4"/>
    <w:rsid w:val="00B87F8C"/>
    <w:rsid w:val="00B924D5"/>
    <w:rsid w:val="00B9394D"/>
    <w:rsid w:val="00BA5435"/>
    <w:rsid w:val="00BA7AAB"/>
    <w:rsid w:val="00BB3927"/>
    <w:rsid w:val="00BB6A31"/>
    <w:rsid w:val="00BC01C0"/>
    <w:rsid w:val="00BC0996"/>
    <w:rsid w:val="00BC347B"/>
    <w:rsid w:val="00BC5546"/>
    <w:rsid w:val="00BD06D2"/>
    <w:rsid w:val="00BE42B7"/>
    <w:rsid w:val="00BF22B8"/>
    <w:rsid w:val="00BF2868"/>
    <w:rsid w:val="00BF73FA"/>
    <w:rsid w:val="00C066AA"/>
    <w:rsid w:val="00C07E72"/>
    <w:rsid w:val="00C11C13"/>
    <w:rsid w:val="00C11DBF"/>
    <w:rsid w:val="00C13DC8"/>
    <w:rsid w:val="00C158C9"/>
    <w:rsid w:val="00C20A48"/>
    <w:rsid w:val="00C22A8E"/>
    <w:rsid w:val="00C22F8F"/>
    <w:rsid w:val="00C3104E"/>
    <w:rsid w:val="00C32AA5"/>
    <w:rsid w:val="00C33260"/>
    <w:rsid w:val="00C377DF"/>
    <w:rsid w:val="00C46004"/>
    <w:rsid w:val="00C51224"/>
    <w:rsid w:val="00C52A50"/>
    <w:rsid w:val="00C64E5F"/>
    <w:rsid w:val="00C6737A"/>
    <w:rsid w:val="00C824A0"/>
    <w:rsid w:val="00C833B1"/>
    <w:rsid w:val="00C93E59"/>
    <w:rsid w:val="00C979AF"/>
    <w:rsid w:val="00CA1F22"/>
    <w:rsid w:val="00CA3329"/>
    <w:rsid w:val="00CA593A"/>
    <w:rsid w:val="00CB5098"/>
    <w:rsid w:val="00CC775E"/>
    <w:rsid w:val="00CC7EFE"/>
    <w:rsid w:val="00CD0E64"/>
    <w:rsid w:val="00CD6869"/>
    <w:rsid w:val="00CE7282"/>
    <w:rsid w:val="00CE79D8"/>
    <w:rsid w:val="00CF03E2"/>
    <w:rsid w:val="00CF2BF6"/>
    <w:rsid w:val="00CF4DFE"/>
    <w:rsid w:val="00CF6F56"/>
    <w:rsid w:val="00D010DA"/>
    <w:rsid w:val="00D031FF"/>
    <w:rsid w:val="00D07052"/>
    <w:rsid w:val="00D11E4E"/>
    <w:rsid w:val="00D12C05"/>
    <w:rsid w:val="00D20279"/>
    <w:rsid w:val="00D2094D"/>
    <w:rsid w:val="00D27831"/>
    <w:rsid w:val="00D32F52"/>
    <w:rsid w:val="00D3425F"/>
    <w:rsid w:val="00D4256F"/>
    <w:rsid w:val="00D45DEB"/>
    <w:rsid w:val="00D50C36"/>
    <w:rsid w:val="00D50D93"/>
    <w:rsid w:val="00D51239"/>
    <w:rsid w:val="00D51D13"/>
    <w:rsid w:val="00D5548A"/>
    <w:rsid w:val="00D5643F"/>
    <w:rsid w:val="00D61D8A"/>
    <w:rsid w:val="00D632AE"/>
    <w:rsid w:val="00D6385C"/>
    <w:rsid w:val="00D64956"/>
    <w:rsid w:val="00D8059E"/>
    <w:rsid w:val="00D810DB"/>
    <w:rsid w:val="00D846DA"/>
    <w:rsid w:val="00DA13B8"/>
    <w:rsid w:val="00DA1E22"/>
    <w:rsid w:val="00DA3062"/>
    <w:rsid w:val="00DA320A"/>
    <w:rsid w:val="00DA5169"/>
    <w:rsid w:val="00DA5266"/>
    <w:rsid w:val="00DC6BEF"/>
    <w:rsid w:val="00DD4162"/>
    <w:rsid w:val="00DD68B9"/>
    <w:rsid w:val="00DE167B"/>
    <w:rsid w:val="00DE359D"/>
    <w:rsid w:val="00DE3F93"/>
    <w:rsid w:val="00DE4966"/>
    <w:rsid w:val="00DE4C22"/>
    <w:rsid w:val="00DF69D8"/>
    <w:rsid w:val="00E13225"/>
    <w:rsid w:val="00E21851"/>
    <w:rsid w:val="00E22B52"/>
    <w:rsid w:val="00E231A4"/>
    <w:rsid w:val="00E31D7E"/>
    <w:rsid w:val="00E35BCD"/>
    <w:rsid w:val="00E36368"/>
    <w:rsid w:val="00E414A2"/>
    <w:rsid w:val="00E41FF6"/>
    <w:rsid w:val="00E44220"/>
    <w:rsid w:val="00E469D2"/>
    <w:rsid w:val="00E5155B"/>
    <w:rsid w:val="00E5395B"/>
    <w:rsid w:val="00E7002C"/>
    <w:rsid w:val="00E70A4C"/>
    <w:rsid w:val="00E723A8"/>
    <w:rsid w:val="00E7401D"/>
    <w:rsid w:val="00E75153"/>
    <w:rsid w:val="00E75A03"/>
    <w:rsid w:val="00E76E7C"/>
    <w:rsid w:val="00E8401A"/>
    <w:rsid w:val="00E877FD"/>
    <w:rsid w:val="00E959A0"/>
    <w:rsid w:val="00EA2170"/>
    <w:rsid w:val="00EA2290"/>
    <w:rsid w:val="00EA2A00"/>
    <w:rsid w:val="00EA3934"/>
    <w:rsid w:val="00EA5AF4"/>
    <w:rsid w:val="00EA616B"/>
    <w:rsid w:val="00EB294C"/>
    <w:rsid w:val="00EB33B0"/>
    <w:rsid w:val="00EB6B71"/>
    <w:rsid w:val="00ED2EC4"/>
    <w:rsid w:val="00EE4168"/>
    <w:rsid w:val="00EE636D"/>
    <w:rsid w:val="00EF2891"/>
    <w:rsid w:val="00EF3787"/>
    <w:rsid w:val="00EF7C32"/>
    <w:rsid w:val="00F04D86"/>
    <w:rsid w:val="00F06150"/>
    <w:rsid w:val="00F06FD5"/>
    <w:rsid w:val="00F1621A"/>
    <w:rsid w:val="00F22F09"/>
    <w:rsid w:val="00F25E11"/>
    <w:rsid w:val="00F27192"/>
    <w:rsid w:val="00F30B35"/>
    <w:rsid w:val="00F35C92"/>
    <w:rsid w:val="00F42E03"/>
    <w:rsid w:val="00F43F90"/>
    <w:rsid w:val="00F470D0"/>
    <w:rsid w:val="00F5028C"/>
    <w:rsid w:val="00F5122F"/>
    <w:rsid w:val="00F54B81"/>
    <w:rsid w:val="00F61AEF"/>
    <w:rsid w:val="00F70643"/>
    <w:rsid w:val="00F74799"/>
    <w:rsid w:val="00F851B6"/>
    <w:rsid w:val="00F905CF"/>
    <w:rsid w:val="00F92F5A"/>
    <w:rsid w:val="00FA1E6D"/>
    <w:rsid w:val="00FA2564"/>
    <w:rsid w:val="00FA34B5"/>
    <w:rsid w:val="00FA3DD0"/>
    <w:rsid w:val="00FA4D0F"/>
    <w:rsid w:val="00FB3A62"/>
    <w:rsid w:val="00FB6FEE"/>
    <w:rsid w:val="00FB773A"/>
    <w:rsid w:val="00FC09F1"/>
    <w:rsid w:val="00FC72AA"/>
    <w:rsid w:val="00FD2575"/>
    <w:rsid w:val="00FD3010"/>
    <w:rsid w:val="00FD7C3B"/>
    <w:rsid w:val="00FD7D95"/>
    <w:rsid w:val="00FE1A18"/>
    <w:rsid w:val="00FE603F"/>
    <w:rsid w:val="00FF0B05"/>
    <w:rsid w:val="00FF0F50"/>
    <w:rsid w:val="00FF257A"/>
    <w:rsid w:val="00FF4F01"/>
    <w:rsid w:val="00FF5773"/>
    <w:rsid w:val="00FF685C"/>
    <w:rsid w:val="00FF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04CAB"/>
  <w15:chartTrackingRefBased/>
  <w15:docId w15:val="{C08659FF-BBB7-4156-9B24-087A2033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1E4"/>
    <w:pPr>
      <w:ind w:left="720"/>
      <w:contextualSpacing/>
    </w:pPr>
  </w:style>
  <w:style w:type="paragraph" w:styleId="EndnoteText">
    <w:name w:val="endnote text"/>
    <w:basedOn w:val="Normal"/>
    <w:link w:val="EndnoteTextChar"/>
    <w:rsid w:val="008A06A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A06A6"/>
    <w:rPr>
      <w:rFonts w:ascii="Times New Roman" w:eastAsia="Times New Roman" w:hAnsi="Times New Roman" w:cs="Times New Roman"/>
      <w:sz w:val="20"/>
      <w:szCs w:val="20"/>
    </w:rPr>
  </w:style>
  <w:style w:type="character" w:styleId="EndnoteReference">
    <w:name w:val="endnote reference"/>
    <w:rsid w:val="008A06A6"/>
    <w:rPr>
      <w:vertAlign w:val="superscript"/>
    </w:rPr>
  </w:style>
  <w:style w:type="character" w:styleId="Hyperlink">
    <w:name w:val="Hyperlink"/>
    <w:basedOn w:val="DefaultParagraphFont"/>
    <w:uiPriority w:val="99"/>
    <w:unhideWhenUsed/>
    <w:rsid w:val="00CA3329"/>
    <w:rPr>
      <w:color w:val="0000FF"/>
      <w:u w:val="single"/>
    </w:rPr>
  </w:style>
  <w:style w:type="paragraph" w:styleId="NormalWeb">
    <w:name w:val="Normal (Web)"/>
    <w:basedOn w:val="Normal"/>
    <w:uiPriority w:val="99"/>
    <w:semiHidden/>
    <w:unhideWhenUsed/>
    <w:rsid w:val="00CA33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2">
    <w:name w:val="psection-2"/>
    <w:basedOn w:val="Normal"/>
    <w:rsid w:val="00CA33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CA3329"/>
  </w:style>
  <w:style w:type="paragraph" w:styleId="Header">
    <w:name w:val="header"/>
    <w:basedOn w:val="Normal"/>
    <w:link w:val="HeaderChar"/>
    <w:uiPriority w:val="99"/>
    <w:unhideWhenUsed/>
    <w:rsid w:val="00497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D81"/>
  </w:style>
  <w:style w:type="paragraph" w:styleId="Footer">
    <w:name w:val="footer"/>
    <w:basedOn w:val="Normal"/>
    <w:link w:val="FooterChar"/>
    <w:uiPriority w:val="99"/>
    <w:unhideWhenUsed/>
    <w:rsid w:val="00497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D81"/>
  </w:style>
  <w:style w:type="character" w:styleId="CommentReference">
    <w:name w:val="annotation reference"/>
    <w:basedOn w:val="DefaultParagraphFont"/>
    <w:uiPriority w:val="99"/>
    <w:semiHidden/>
    <w:unhideWhenUsed/>
    <w:rsid w:val="00BE42B7"/>
    <w:rPr>
      <w:sz w:val="16"/>
      <w:szCs w:val="16"/>
    </w:rPr>
  </w:style>
  <w:style w:type="paragraph" w:styleId="CommentText">
    <w:name w:val="annotation text"/>
    <w:basedOn w:val="Normal"/>
    <w:link w:val="CommentTextChar"/>
    <w:uiPriority w:val="99"/>
    <w:semiHidden/>
    <w:unhideWhenUsed/>
    <w:rsid w:val="00BE42B7"/>
    <w:pPr>
      <w:spacing w:line="240" w:lineRule="auto"/>
    </w:pPr>
    <w:rPr>
      <w:sz w:val="20"/>
      <w:szCs w:val="20"/>
    </w:rPr>
  </w:style>
  <w:style w:type="character" w:customStyle="1" w:styleId="CommentTextChar">
    <w:name w:val="Comment Text Char"/>
    <w:basedOn w:val="DefaultParagraphFont"/>
    <w:link w:val="CommentText"/>
    <w:uiPriority w:val="99"/>
    <w:semiHidden/>
    <w:rsid w:val="00BE42B7"/>
    <w:rPr>
      <w:sz w:val="20"/>
      <w:szCs w:val="20"/>
    </w:rPr>
  </w:style>
  <w:style w:type="paragraph" w:styleId="CommentSubject">
    <w:name w:val="annotation subject"/>
    <w:basedOn w:val="CommentText"/>
    <w:next w:val="CommentText"/>
    <w:link w:val="CommentSubjectChar"/>
    <w:uiPriority w:val="99"/>
    <w:semiHidden/>
    <w:unhideWhenUsed/>
    <w:rsid w:val="00BE42B7"/>
    <w:rPr>
      <w:b/>
      <w:bCs/>
    </w:rPr>
  </w:style>
  <w:style w:type="character" w:customStyle="1" w:styleId="CommentSubjectChar">
    <w:name w:val="Comment Subject Char"/>
    <w:basedOn w:val="CommentTextChar"/>
    <w:link w:val="CommentSubject"/>
    <w:uiPriority w:val="99"/>
    <w:semiHidden/>
    <w:rsid w:val="00BE42B7"/>
    <w:rPr>
      <w:b/>
      <w:bCs/>
      <w:sz w:val="20"/>
      <w:szCs w:val="20"/>
    </w:rPr>
  </w:style>
  <w:style w:type="paragraph" w:styleId="BalloonText">
    <w:name w:val="Balloon Text"/>
    <w:basedOn w:val="Normal"/>
    <w:link w:val="BalloonTextChar"/>
    <w:uiPriority w:val="99"/>
    <w:semiHidden/>
    <w:unhideWhenUsed/>
    <w:rsid w:val="00BE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2B7"/>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59D"/>
    <w:rPr>
      <w:color w:val="605E5C"/>
      <w:shd w:val="clear" w:color="auto" w:fill="E1DFDD"/>
    </w:rPr>
  </w:style>
  <w:style w:type="table" w:styleId="TableGrid">
    <w:name w:val="Table Grid"/>
    <w:basedOn w:val="TableNormal"/>
    <w:uiPriority w:val="39"/>
    <w:rsid w:val="005E7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20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B137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7BE"/>
    <w:rPr>
      <w:sz w:val="20"/>
      <w:szCs w:val="20"/>
    </w:rPr>
  </w:style>
  <w:style w:type="character" w:styleId="FootnoteReference">
    <w:name w:val="footnote reference"/>
    <w:basedOn w:val="DefaultParagraphFont"/>
    <w:uiPriority w:val="99"/>
    <w:semiHidden/>
    <w:unhideWhenUsed/>
    <w:rsid w:val="00B137BE"/>
    <w:rPr>
      <w:vertAlign w:val="superscript"/>
    </w:rPr>
  </w:style>
  <w:style w:type="paragraph" w:customStyle="1" w:styleId="psection-3">
    <w:name w:val="psection-3"/>
    <w:basedOn w:val="Normal"/>
    <w:rsid w:val="006B53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6B5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644604">
      <w:bodyDiv w:val="1"/>
      <w:marLeft w:val="0"/>
      <w:marRight w:val="0"/>
      <w:marTop w:val="0"/>
      <w:marBottom w:val="0"/>
      <w:divBdr>
        <w:top w:val="none" w:sz="0" w:space="0" w:color="auto"/>
        <w:left w:val="none" w:sz="0" w:space="0" w:color="auto"/>
        <w:bottom w:val="none" w:sz="0" w:space="0" w:color="auto"/>
        <w:right w:val="none" w:sz="0" w:space="0" w:color="auto"/>
      </w:divBdr>
    </w:div>
    <w:div w:id="13788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cornell.edu/definitions/index.php?width=840&amp;height=800&amp;iframe=true&amp;def_id=8a2903afec40afebcdb6176134d13480&amp;term_occur=999&amp;term_src=Title:24:Subtitle:B:Chapter:V:Subchapter:C:Part:576:Subpart:A:576.2" TargetMode="External"/><Relationship Id="rId18" Type="http://schemas.openxmlformats.org/officeDocument/2006/relationships/hyperlink" Target="https://www.law.cornell.edu/definitions/index.php?width=840&amp;height=800&amp;iframe=true&amp;def_id=348997cd46ba8b8de0a877a28626c384&amp;term_occur=999&amp;term_src=Title:24:Subtitle:B:Chapter:V:Subchapter:C:Part:578:Subpart:A:578.3" TargetMode="External"/><Relationship Id="rId26" Type="http://schemas.openxmlformats.org/officeDocument/2006/relationships/hyperlink" Target="https://www.law.cornell.edu/definitions/index.php?width=840&amp;height=800&amp;iframe=true&amp;def_id=88992943089e19e438be3cc544bb2d51&amp;term_occur=999&amp;term_src=Title:24:Subtitle:B:Chapter:V:Subchapter:C:Part:578:Subpart:A:578.3" TargetMode="External"/><Relationship Id="rId39" Type="http://schemas.openxmlformats.org/officeDocument/2006/relationships/hyperlink" Target="https://www.law.cornell.edu/definitions/index.php?width=840&amp;height=800&amp;iframe=true&amp;def_id=88992943089e19e438be3cc544bb2d51&amp;term_occur=999&amp;term_src=Title:24:Subtitle:B:Chapter:V:Subchapter:C:Part:578:Subpart:A:578.3" TargetMode="External"/><Relationship Id="rId3" Type="http://schemas.openxmlformats.org/officeDocument/2006/relationships/styles" Target="styles.xml"/><Relationship Id="rId21" Type="http://schemas.openxmlformats.org/officeDocument/2006/relationships/hyperlink" Target="https://www.law.cornell.edu/definitions/index.php?width=840&amp;height=800&amp;iframe=true&amp;def_id=713c6fa442ab779d9e4ff741a2d25f28&amp;term_occur=999&amp;term_src=Title:24:Subtitle:B:Chapter:V:Subchapter:C:Part:578:Subpart:A:578.3" TargetMode="External"/><Relationship Id="rId34" Type="http://schemas.openxmlformats.org/officeDocument/2006/relationships/hyperlink" Target="https://www.law.cornell.edu/definitions/index.php?width=840&amp;height=800&amp;iframe=true&amp;def_id=8a2903afec40afebcdb6176134d13480&amp;term_occur=999&amp;term_src=Title:24:Subtitle:B:Chapter:V:Subchapter:C:Part:576:Subpart:B:576.101" TargetMode="External"/><Relationship Id="rId42" Type="http://schemas.openxmlformats.org/officeDocument/2006/relationships/hyperlink" Target="https://www.hudexchange.info/faqs/reporting-systems/homelessness-data-exchange-hdx/pit/pit-general/for-purposes-of-the-point-in-time-pit-count-who-does-hud-consider/" TargetMode="Externa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8a2903afec40afebcdb6176134d13480&amp;term_occur=999&amp;term_src=Title:24:Subtitle:B:Chapter:V:Subchapter:C:Part:576:Subpart:A:576.2" TargetMode="External"/><Relationship Id="rId17" Type="http://schemas.openxmlformats.org/officeDocument/2006/relationships/hyperlink" Target="https://www.law.cornell.edu/definitions/index.php?width=840&amp;height=800&amp;iframe=true&amp;def_id=310143f2783ff2f5f5aadb0cb7cefce4&amp;term_occur=999&amp;term_src=Title:24:Subtitle:B:Chapter:V:Subchapter:C:Part:578:Subpart:A:578.3" TargetMode="External"/><Relationship Id="rId25" Type="http://schemas.openxmlformats.org/officeDocument/2006/relationships/hyperlink" Target="https://www.hudexchange.info/programs/hdx/pit-hic/" TargetMode="External"/><Relationship Id="rId33" Type="http://schemas.openxmlformats.org/officeDocument/2006/relationships/hyperlink" Target="https://www.law.cornell.edu/definitions/index.php?width=840&amp;height=800&amp;iframe=true&amp;def_id=20178e7fe943704fce821ca932530fa8&amp;term_occur=999&amp;term_src=Title:24:Subtitle:B:Chapter:V:Subchapter:C:Part:576:Subpart:B:576.101" TargetMode="External"/><Relationship Id="rId38" Type="http://schemas.openxmlformats.org/officeDocument/2006/relationships/hyperlink" Target="https://www.law.cornell.edu/definitions/index.php?width=840&amp;height=800&amp;iframe=true&amp;def_id=da1f15b500b4abf5b417c094db4e4377&amp;term_occur=999&amp;term_src=Title:24:Subtitle:B:Chapter:V:Subchapter:C:Part:578:Subpart:A:578.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0880f71b11d0341d0c243c93134bdf7c&amp;term_occur=999&amp;term_src=Title:24:Subtitle:B:Chapter:V:Subchapter:C:Part:578:Subpart:A:578.3" TargetMode="External"/><Relationship Id="rId20" Type="http://schemas.openxmlformats.org/officeDocument/2006/relationships/hyperlink" Target="https://www.law.cornell.edu/definitions/index.php?width=840&amp;height=800&amp;iframe=true&amp;def_id=b4c41a41a06472a929e5e4445cab139d&amp;term_occur=999&amp;term_src=Title:24:Subtitle:B:Chapter:V:Subchapter:C:Part:578:Subpart:A:578.3" TargetMode="External"/><Relationship Id="rId29" Type="http://schemas.openxmlformats.org/officeDocument/2006/relationships/hyperlink" Target="https://files.hudexchange.info/resources/documents/Rapid-Re-Housing-Brief.pdf" TargetMode="External"/><Relationship Id="rId41" Type="http://schemas.openxmlformats.org/officeDocument/2006/relationships/hyperlink" Target="https://www.law.cornell.edu/cfr/text/24/57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dotw/covid-19/index.html" TargetMode="External"/><Relationship Id="rId24" Type="http://schemas.openxmlformats.org/officeDocument/2006/relationships/hyperlink" Target="https://www.law.cornell.edu/cfr/text/24/578.3" TargetMode="External"/><Relationship Id="rId32" Type="http://schemas.openxmlformats.org/officeDocument/2006/relationships/hyperlink" Target="https://www.law.cornell.edu/definitions/index.php?width=840&amp;height=800&amp;iframe=true&amp;def_id=8a2903afec40afebcdb6176134d13480&amp;term_occur=999&amp;term_src=Title:24:Subtitle:B:Chapter:V:Subchapter:C:Part:576:Subpart:B:576.101" TargetMode="External"/><Relationship Id="rId37" Type="http://schemas.openxmlformats.org/officeDocument/2006/relationships/hyperlink" Target="https://www.law.cornell.edu/definitions/index.php?width=840&amp;height=800&amp;iframe=true&amp;def_id=5fe2647a484b6a6e9d5d23c02317cae0&amp;term_occur=999&amp;term_src=Title:24:Subtitle:B:Chapter:V:Subchapter:C:Part:578:Subpart:A:578.3" TargetMode="External"/><Relationship Id="rId40" Type="http://schemas.openxmlformats.org/officeDocument/2006/relationships/hyperlink" Target="https://www.law.cornell.edu/definitions/index.php?width=840&amp;height=800&amp;iframe=true&amp;def_id=5fe2647a484b6a6e9d5d23c02317cae0&amp;term_occur=999&amp;term_src=Title:24:Subtitle:B:Chapter:V:Subchapter:C:Part:578:Subpart:A:578.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cornell.edu/cfr/text/24/576.2" TargetMode="External"/><Relationship Id="rId23" Type="http://schemas.openxmlformats.org/officeDocument/2006/relationships/hyperlink" Target="https://www.law.cornell.edu/definitions/index.php?width=840&amp;height=800&amp;iframe=true&amp;def_id=5fe2647a484b6a6e9d5d23c02317cae0&amp;term_occur=999&amp;term_src=Title:24:Subtitle:B:Chapter:V:Subchapter:C:Part:578:Subpart:A:578.3" TargetMode="External"/><Relationship Id="rId28" Type="http://schemas.openxmlformats.org/officeDocument/2006/relationships/hyperlink" Target="https://www.law.cornell.edu/cfr/text/24/578.3" TargetMode="External"/><Relationship Id="rId36" Type="http://schemas.openxmlformats.org/officeDocument/2006/relationships/hyperlink" Target="https://www.law.cornell.edu/cfr/text/24/576.101" TargetMode="External"/><Relationship Id="rId10" Type="http://schemas.openxmlformats.org/officeDocument/2006/relationships/hyperlink" Target="https://www.govinfo.gov/content/pkg/FR-2015-12-04/pdf/2015-30473.pdf" TargetMode="External"/><Relationship Id="rId19" Type="http://schemas.openxmlformats.org/officeDocument/2006/relationships/hyperlink" Target="https://www.law.cornell.edu/definitions/index.php?width=840&amp;height=800&amp;iframe=true&amp;def_id=b4c41a41a06472a929e5e4445cab139d&amp;term_occur=999&amp;term_src=Title:24:Subtitle:B:Chapter:V:Subchapter:C:Part:578:Subpart:A:578.3" TargetMode="External"/><Relationship Id="rId31" Type="http://schemas.openxmlformats.org/officeDocument/2006/relationships/hyperlink" Target="https://www.law.cornell.edu/cfr/text/24/578.3"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law.cornell.edu/definitions/index.php?width=840&amp;height=800&amp;iframe=true&amp;def_id=d3db88fefc98484b7514761bbdf195b8&amp;term_occur=999&amp;term_src=Title:24:Subtitle:B:Chapter:V:Subchapter:C:Part:576:Subpart:A:576.2" TargetMode="External"/><Relationship Id="rId22" Type="http://schemas.openxmlformats.org/officeDocument/2006/relationships/hyperlink" Target="https://www.law.cornell.edu/definitions/index.php?width=840&amp;height=800&amp;iframe=true&amp;def_id=88992943089e19e438be3cc544bb2d51&amp;term_occur=999&amp;term_src=Title:24:Subtitle:B:Chapter:V:Subchapter:C:Part:578:Subpart:A:578.3" TargetMode="External"/><Relationship Id="rId27" Type="http://schemas.openxmlformats.org/officeDocument/2006/relationships/hyperlink" Target="https://www.law.cornell.edu/definitions/index.php?width=840&amp;height=800&amp;iframe=true&amp;def_id=da1f15b500b4abf5b417c094db4e4377&amp;term_occur=999&amp;term_src=Title:24:Subtitle:B:Chapter:V:Subchapter:C:Part:578:Subpart:A:578.3" TargetMode="External"/><Relationship Id="rId30" Type="http://schemas.openxmlformats.org/officeDocument/2006/relationships/hyperlink" Target="https://www.law.cornell.edu/definitions/index.php?width=840&amp;height=800&amp;iframe=true&amp;def_id=da1f15b500b4abf5b417c094db4e4377&amp;term_occur=999&amp;term_src=Title:24:Subtitle:B:Chapter:V:Subchapter:C:Part:578:Subpart:A:578.3" TargetMode="External"/><Relationship Id="rId35" Type="http://schemas.openxmlformats.org/officeDocument/2006/relationships/hyperlink" Target="https://www.law.cornell.edu/definitions/index.php?width=840&amp;height=800&amp;iframe=true&amp;def_id=20178e7fe943704fce821ca932530fa8&amp;term_occur=999&amp;term_src=Title:24:Subtitle:B:Chapter:V:Subchapter:C:Part:576:Subpart:B:576.101"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9934-C073-456A-9FF6-93FAB94A1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2517</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Mendelson</dc:creator>
  <cp:keywords/>
  <dc:description/>
  <cp:lastModifiedBy>Jon Mendelson</cp:lastModifiedBy>
  <cp:revision>10</cp:revision>
  <dcterms:created xsi:type="dcterms:W3CDTF">2023-11-13T17:47:00Z</dcterms:created>
  <dcterms:modified xsi:type="dcterms:W3CDTF">2023-11-16T21:00:00Z</dcterms:modified>
</cp:coreProperties>
</file>